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47DF03C6" w:rsidR="00D167CC" w:rsidRPr="00350ADE" w:rsidRDefault="067E6541" w:rsidP="00350ADE">
      <w:pPr>
        <w:pStyle w:val="Titre"/>
        <w:rPr>
          <w:b/>
          <w:bCs/>
          <w:color w:val="96C11F"/>
          <w:sz w:val="40"/>
          <w:szCs w:val="40"/>
        </w:rPr>
      </w:pPr>
      <w:r w:rsidRPr="00350ADE">
        <w:rPr>
          <w:b/>
          <w:bCs/>
          <w:color w:val="96C11F"/>
          <w:sz w:val="40"/>
          <w:szCs w:val="40"/>
        </w:rPr>
        <w:t>FORMATION JURIDIQUE NIVEAU 1</w:t>
      </w:r>
    </w:p>
    <w:p w14:paraId="55C77E98" w14:textId="4F5FD955" w:rsidR="067E6541" w:rsidRPr="00350ADE" w:rsidRDefault="067E6541" w:rsidP="00350ADE">
      <w:pPr>
        <w:pStyle w:val="Titre"/>
        <w:rPr>
          <w:color w:val="96C11F"/>
          <w:sz w:val="32"/>
          <w:szCs w:val="32"/>
        </w:rPr>
      </w:pPr>
      <w:r w:rsidRPr="00350ADE">
        <w:rPr>
          <w:color w:val="96C11F"/>
          <w:sz w:val="32"/>
          <w:szCs w:val="32"/>
        </w:rPr>
        <w:t>“COMPRENDRE LA LEGISLATION SUR LES ITINERAIRES CYCLABLES”</w:t>
      </w:r>
    </w:p>
    <w:p w14:paraId="7BBFB2E9" w14:textId="5D7D06A8" w:rsidR="067E6541" w:rsidRDefault="00350ADE" w:rsidP="3C5EE4AB">
      <w:r>
        <w:t xml:space="preserve">Date : </w:t>
      </w:r>
      <w:r w:rsidR="067E6541">
        <w:t xml:space="preserve">Mardi 4 octobre 2022 de 18h à 19h30. </w:t>
      </w:r>
    </w:p>
    <w:p w14:paraId="20A113DC" w14:textId="457F0A39" w:rsidR="067E6541" w:rsidRDefault="067E6541" w:rsidP="3C5EE4AB">
      <w:r>
        <w:t xml:space="preserve">Animé par Zoé Dupont-Vallée, chargée de mission juridique FUB. </w:t>
      </w:r>
    </w:p>
    <w:p w14:paraId="0610D538" w14:textId="20753B51" w:rsidR="067E6541" w:rsidRDefault="067E6541" w:rsidP="3C5EE4AB">
      <w:r>
        <w:t xml:space="preserve">Intervenant : Cyril Pimentel, membre du Collectif Vélos en ville et administrateur FUB. </w:t>
      </w:r>
    </w:p>
    <w:p w14:paraId="4C715590" w14:textId="7D261A44" w:rsidR="00350ADE" w:rsidRDefault="00350ADE" w:rsidP="3C5EE4AB">
      <w:r>
        <w:t>Nombre de participants : 19</w:t>
      </w:r>
    </w:p>
    <w:p w14:paraId="7F6A0C7E" w14:textId="77777777" w:rsidR="00350ADE" w:rsidRDefault="00350ADE" w:rsidP="3C5EE4AB"/>
    <w:p w14:paraId="5D3F7942" w14:textId="70960884" w:rsidR="00350ADE" w:rsidRPr="008420B5" w:rsidRDefault="00350ADE" w:rsidP="00350ADE">
      <w:pPr>
        <w:pStyle w:val="Sous-titre"/>
        <w:jc w:val="left"/>
        <w:rPr>
          <w:color w:val="00A6D8"/>
          <w:sz w:val="32"/>
          <w:szCs w:val="32"/>
          <w:u w:val="single"/>
        </w:rPr>
      </w:pPr>
      <w:r w:rsidRPr="008420B5">
        <w:rPr>
          <w:color w:val="00A6D8"/>
          <w:sz w:val="32"/>
          <w:szCs w:val="32"/>
          <w:u w:val="single"/>
        </w:rPr>
        <w:t>Le déroulé de la formation</w:t>
      </w:r>
    </w:p>
    <w:p w14:paraId="75604426" w14:textId="37073549" w:rsidR="00350ADE" w:rsidRPr="001D1C53" w:rsidRDefault="00350ADE" w:rsidP="00350ADE">
      <w:pPr>
        <w:pStyle w:val="Paragraphedeliste"/>
        <w:numPr>
          <w:ilvl w:val="0"/>
          <w:numId w:val="30"/>
        </w:numPr>
        <w:rPr>
          <w:sz w:val="24"/>
          <w:szCs w:val="24"/>
        </w:rPr>
      </w:pPr>
      <w:r w:rsidRPr="001D1C53">
        <w:rPr>
          <w:sz w:val="24"/>
          <w:szCs w:val="24"/>
        </w:rPr>
        <w:t>Quizz</w:t>
      </w:r>
    </w:p>
    <w:p w14:paraId="2A9400F2" w14:textId="4B5EA608" w:rsidR="00350ADE" w:rsidRPr="001D1C53" w:rsidRDefault="00350ADE" w:rsidP="00350ADE">
      <w:pPr>
        <w:pStyle w:val="Paragraphedeliste"/>
        <w:numPr>
          <w:ilvl w:val="0"/>
          <w:numId w:val="30"/>
        </w:numPr>
        <w:rPr>
          <w:sz w:val="24"/>
          <w:szCs w:val="24"/>
        </w:rPr>
      </w:pPr>
      <w:r w:rsidRPr="001D1C53">
        <w:rPr>
          <w:sz w:val="24"/>
          <w:szCs w:val="24"/>
        </w:rPr>
        <w:t>Les obligations juridiques</w:t>
      </w:r>
    </w:p>
    <w:p w14:paraId="0914623E" w14:textId="367B8EFC" w:rsidR="00350ADE" w:rsidRPr="001D1C53" w:rsidRDefault="00786F90" w:rsidP="00350ADE">
      <w:pPr>
        <w:pStyle w:val="Paragraphedeliste"/>
        <w:numPr>
          <w:ilvl w:val="0"/>
          <w:numId w:val="30"/>
        </w:numPr>
        <w:rPr>
          <w:sz w:val="24"/>
          <w:szCs w:val="24"/>
        </w:rPr>
      </w:pPr>
      <w:r>
        <w:rPr>
          <w:sz w:val="24"/>
          <w:szCs w:val="24"/>
        </w:rPr>
        <w:t>L’apport de la</w:t>
      </w:r>
      <w:r w:rsidR="00350ADE" w:rsidRPr="001D1C53">
        <w:rPr>
          <w:sz w:val="24"/>
          <w:szCs w:val="24"/>
        </w:rPr>
        <w:t xml:space="preserve"> jurisprudence</w:t>
      </w:r>
    </w:p>
    <w:p w14:paraId="442CBD3C" w14:textId="30268C54" w:rsidR="005621D4" w:rsidRDefault="00350ADE" w:rsidP="005621D4">
      <w:pPr>
        <w:pStyle w:val="Paragraphedeliste"/>
        <w:numPr>
          <w:ilvl w:val="0"/>
          <w:numId w:val="30"/>
        </w:numPr>
        <w:rPr>
          <w:sz w:val="24"/>
          <w:szCs w:val="24"/>
        </w:rPr>
      </w:pPr>
      <w:r w:rsidRPr="001D1C53">
        <w:rPr>
          <w:sz w:val="24"/>
          <w:szCs w:val="24"/>
        </w:rPr>
        <w:t>Temps de questions/réponses</w:t>
      </w:r>
    </w:p>
    <w:p w14:paraId="51E231FB" w14:textId="77777777" w:rsidR="005621D4" w:rsidRPr="005621D4" w:rsidRDefault="005621D4" w:rsidP="005621D4">
      <w:pPr>
        <w:pStyle w:val="Paragraphedeliste"/>
        <w:rPr>
          <w:sz w:val="24"/>
          <w:szCs w:val="24"/>
        </w:rPr>
      </w:pPr>
    </w:p>
    <w:p w14:paraId="69F2920E" w14:textId="743E3E16" w:rsidR="00786F90" w:rsidRPr="008420B5" w:rsidRDefault="001D1C53" w:rsidP="00886233">
      <w:pPr>
        <w:pStyle w:val="Sous-titre"/>
        <w:jc w:val="left"/>
        <w:rPr>
          <w:color w:val="00A6D8"/>
          <w:sz w:val="32"/>
          <w:szCs w:val="32"/>
        </w:rPr>
      </w:pPr>
      <w:r w:rsidRPr="008420B5">
        <w:rPr>
          <w:color w:val="00A6D8"/>
          <w:sz w:val="32"/>
          <w:szCs w:val="32"/>
        </w:rPr>
        <w:t>PARTIE 1 : QUIZZ</w:t>
      </w:r>
      <w:r w:rsidR="00786F90" w:rsidRPr="008420B5">
        <w:rPr>
          <w:color w:val="00A6D8"/>
          <w:sz w:val="32"/>
          <w:szCs w:val="32"/>
        </w:rPr>
        <w:t xml:space="preserve"> </w:t>
      </w:r>
    </w:p>
    <w:p w14:paraId="12E0B87F" w14:textId="33C4E970" w:rsidR="00786F90" w:rsidRPr="008420B5" w:rsidRDefault="00786F90" w:rsidP="00886233">
      <w:pPr>
        <w:pStyle w:val="Sous-titre"/>
        <w:jc w:val="left"/>
        <w:rPr>
          <w:color w:val="00A6D8"/>
          <w:sz w:val="32"/>
          <w:szCs w:val="32"/>
        </w:rPr>
      </w:pPr>
      <w:r w:rsidRPr="008420B5">
        <w:rPr>
          <w:color w:val="00A6D8"/>
          <w:sz w:val="32"/>
          <w:szCs w:val="32"/>
        </w:rPr>
        <w:t>PARTIE 2 : LES OBLIGATIONS JURIDIQUES</w:t>
      </w:r>
    </w:p>
    <w:p w14:paraId="243C3386" w14:textId="3D293B7B" w:rsidR="00786F90" w:rsidRPr="008420B5" w:rsidRDefault="00786F90" w:rsidP="00886233">
      <w:pPr>
        <w:pStyle w:val="Sous-titre"/>
        <w:jc w:val="left"/>
        <w:rPr>
          <w:color w:val="00A6D8"/>
          <w:sz w:val="32"/>
          <w:szCs w:val="32"/>
        </w:rPr>
      </w:pPr>
      <w:r w:rsidRPr="008420B5">
        <w:rPr>
          <w:color w:val="00A6D8"/>
          <w:sz w:val="32"/>
          <w:szCs w:val="32"/>
        </w:rPr>
        <w:t>PARTIE 3 : L’APPORT DE LA JURISPRUDENCE</w:t>
      </w:r>
    </w:p>
    <w:p w14:paraId="1AEB6A83" w14:textId="6CE9E10C" w:rsidR="00786F90" w:rsidRDefault="00786F90" w:rsidP="00C130A9">
      <w:pPr>
        <w:jc w:val="both"/>
      </w:pPr>
      <w:r w:rsidRPr="00523EBC">
        <w:rPr>
          <w:b/>
          <w:bCs/>
          <w:color w:val="96C11F"/>
        </w:rPr>
        <w:t>Ces trois premières parties sont à retrouver dans le support de présentation disponible en téléchargement sur le site internet FUB :</w:t>
      </w:r>
      <w:r w:rsidRPr="00523EBC">
        <w:rPr>
          <w:color w:val="96C11F"/>
        </w:rPr>
        <w:t xml:space="preserve"> </w:t>
      </w:r>
      <w:hyperlink r:id="rId10" w:history="1">
        <w:r w:rsidR="00886233" w:rsidRPr="004E72E6">
          <w:rPr>
            <w:rStyle w:val="Lienhypertexte"/>
          </w:rPr>
          <w:t>https://www.fub.fr/fub/actualites/temps-echange-formations-ligne-reseau</w:t>
        </w:r>
      </w:hyperlink>
    </w:p>
    <w:p w14:paraId="636B74BB" w14:textId="77777777" w:rsidR="008420B5" w:rsidRDefault="008420B5" w:rsidP="00C130A9">
      <w:pPr>
        <w:jc w:val="both"/>
      </w:pPr>
    </w:p>
    <w:p w14:paraId="7AE29ED5" w14:textId="6ED5B3FE" w:rsidR="00886233" w:rsidRDefault="00886233" w:rsidP="00886233">
      <w:pPr>
        <w:pStyle w:val="Sous-titre"/>
        <w:jc w:val="left"/>
        <w:rPr>
          <w:color w:val="00A6D8"/>
        </w:rPr>
      </w:pPr>
      <w:r w:rsidRPr="00886233">
        <w:rPr>
          <w:color w:val="00A6D8"/>
        </w:rPr>
        <w:t>PARTIE 4 : TEMPS DE QUESTIONS/REPONSES</w:t>
      </w:r>
    </w:p>
    <w:p w14:paraId="7D0164ED" w14:textId="7B6E95C7" w:rsidR="00C130A9" w:rsidRDefault="00C130A9" w:rsidP="00BC65B0">
      <w:pPr>
        <w:spacing w:after="0"/>
        <w:jc w:val="both"/>
      </w:pPr>
      <w:r w:rsidRPr="008420B5">
        <w:rPr>
          <w:b/>
          <w:bCs/>
        </w:rPr>
        <w:t>Question</w:t>
      </w:r>
      <w:r>
        <w:t xml:space="preserve"> : Quelles sont les agglomérations concernées par la mise en place d’un Plan de Mobilité (PDM) ? </w:t>
      </w:r>
    </w:p>
    <w:p w14:paraId="5C74FC56" w14:textId="4829743A" w:rsidR="00C130A9" w:rsidRDefault="00C130A9" w:rsidP="00BC65B0">
      <w:pPr>
        <w:spacing w:after="0"/>
        <w:jc w:val="both"/>
      </w:pPr>
      <w:r w:rsidRPr="008420B5">
        <w:rPr>
          <w:b/>
          <w:bCs/>
        </w:rPr>
        <w:t>Réponse</w:t>
      </w:r>
      <w:r>
        <w:t xml:space="preserve"> : Les agglomérations de plus de 100 000 habitants. </w:t>
      </w:r>
    </w:p>
    <w:p w14:paraId="77E638B9" w14:textId="77777777" w:rsidR="009D73B5" w:rsidRDefault="009D73B5" w:rsidP="008420B5">
      <w:pPr>
        <w:jc w:val="both"/>
        <w:rPr>
          <w:b/>
          <w:bCs/>
        </w:rPr>
      </w:pPr>
    </w:p>
    <w:p w14:paraId="015EC5F8" w14:textId="2A7F7CDF" w:rsidR="00C130A9" w:rsidRDefault="00C130A9" w:rsidP="00BC65B0">
      <w:pPr>
        <w:spacing w:after="0"/>
        <w:jc w:val="both"/>
      </w:pPr>
      <w:r w:rsidRPr="00155272">
        <w:rPr>
          <w:b/>
          <w:bCs/>
        </w:rPr>
        <w:t>Question</w:t>
      </w:r>
      <w:r>
        <w:t> : Les chaucidous</w:t>
      </w:r>
      <w:r w:rsidR="008420B5">
        <w:t xml:space="preserve"> font-ils partis des aménagements prévus par la loi ? </w:t>
      </w:r>
    </w:p>
    <w:p w14:paraId="285D8F40" w14:textId="4853EF47" w:rsidR="00BC65B0" w:rsidRDefault="008420B5" w:rsidP="001D295D">
      <w:pPr>
        <w:spacing w:after="0"/>
        <w:jc w:val="both"/>
      </w:pPr>
      <w:r w:rsidRPr="00155272">
        <w:rPr>
          <w:b/>
          <w:bCs/>
        </w:rPr>
        <w:lastRenderedPageBreak/>
        <w:t>Réponse </w:t>
      </w:r>
      <w:r>
        <w:t>: Non, l’article L228-2 ne mentionne pas les chaucidous.</w:t>
      </w:r>
    </w:p>
    <w:p w14:paraId="16A427FA" w14:textId="77777777" w:rsidR="00BC65B0" w:rsidRDefault="00BC65B0" w:rsidP="001D295D">
      <w:pPr>
        <w:spacing w:after="0" w:line="240" w:lineRule="auto"/>
        <w:jc w:val="both"/>
        <w:rPr>
          <w:sz w:val="32"/>
          <w:szCs w:val="32"/>
          <w:vertAlign w:val="superscript"/>
        </w:rPr>
      </w:pPr>
      <w:r w:rsidRPr="00E51076">
        <w:rPr>
          <w:b/>
          <w:bCs/>
          <w:sz w:val="32"/>
          <w:szCs w:val="32"/>
          <w:vertAlign w:val="superscript"/>
        </w:rPr>
        <w:t>Question </w:t>
      </w:r>
      <w:r w:rsidRPr="00E51076">
        <w:rPr>
          <w:sz w:val="32"/>
          <w:szCs w:val="32"/>
          <w:vertAlign w:val="superscript"/>
        </w:rPr>
        <w:t xml:space="preserve">: </w:t>
      </w:r>
      <w:r>
        <w:rPr>
          <w:sz w:val="32"/>
          <w:szCs w:val="32"/>
          <w:vertAlign w:val="superscript"/>
        </w:rPr>
        <w:t xml:space="preserve">Existe-t-il des lois européennes imposant la création d’aménagements cyclables ? </w:t>
      </w:r>
    </w:p>
    <w:p w14:paraId="387940E5" w14:textId="02E9EBDE" w:rsidR="00BC65B0" w:rsidRPr="00BC65B0" w:rsidRDefault="00BC65B0" w:rsidP="001D295D">
      <w:pPr>
        <w:spacing w:after="0" w:line="240" w:lineRule="auto"/>
        <w:jc w:val="both"/>
        <w:rPr>
          <w:sz w:val="32"/>
          <w:szCs w:val="32"/>
          <w:vertAlign w:val="superscript"/>
        </w:rPr>
      </w:pPr>
      <w:r w:rsidRPr="00BC65B0">
        <w:rPr>
          <w:b/>
          <w:bCs/>
          <w:sz w:val="32"/>
          <w:szCs w:val="32"/>
          <w:vertAlign w:val="superscript"/>
        </w:rPr>
        <w:t>Réponse</w:t>
      </w:r>
      <w:r w:rsidRPr="00E51076">
        <w:rPr>
          <w:sz w:val="32"/>
          <w:szCs w:val="32"/>
          <w:vertAlign w:val="superscript"/>
        </w:rPr>
        <w:t> : Non</w:t>
      </w:r>
      <w:r>
        <w:rPr>
          <w:sz w:val="32"/>
          <w:szCs w:val="32"/>
          <w:vertAlign w:val="superscript"/>
        </w:rPr>
        <w:t xml:space="preserve"> pas directement bien que la LAURE (1996) trouve sans doute son origine dans le droit européen avec les obligations de réduction de la pollution de l’air imposée par l’Union européenne. </w:t>
      </w:r>
    </w:p>
    <w:p w14:paraId="27AB4189" w14:textId="6FFDDD90" w:rsidR="00C130A9" w:rsidRDefault="00C130A9" w:rsidP="008420B5">
      <w:pPr>
        <w:jc w:val="both"/>
      </w:pPr>
    </w:p>
    <w:p w14:paraId="7F3E57CE" w14:textId="15BB65CF" w:rsidR="00BC65B0" w:rsidRDefault="00C130A9" w:rsidP="00BC65B0">
      <w:pPr>
        <w:spacing w:after="0"/>
        <w:jc w:val="both"/>
      </w:pPr>
      <w:r w:rsidRPr="00155272">
        <w:rPr>
          <w:b/>
          <w:bCs/>
        </w:rPr>
        <w:t>Question</w:t>
      </w:r>
      <w:r>
        <w:t xml:space="preserve"> : </w:t>
      </w:r>
      <w:r w:rsidR="009D73B5">
        <w:t>Il n’est pas toujours facile pour les petites associations de se saisir des jurisprudences et des démarches juridiques.</w:t>
      </w:r>
    </w:p>
    <w:p w14:paraId="68BA3F26" w14:textId="73DD362C" w:rsidR="00E51076" w:rsidRDefault="00C130A9" w:rsidP="00BC65B0">
      <w:pPr>
        <w:spacing w:after="0"/>
      </w:pPr>
      <w:r w:rsidRPr="009D73B5">
        <w:rPr>
          <w:b/>
          <w:bCs/>
        </w:rPr>
        <w:t>Réponse</w:t>
      </w:r>
      <w:r>
        <w:t> :</w:t>
      </w:r>
      <w:r w:rsidR="009D73B5">
        <w:t xml:space="preserve"> Pour vous aider dans vos démarches, </w:t>
      </w:r>
      <w:r w:rsidR="00E51076">
        <w:t xml:space="preserve">vous pouvez consulter la FAQ « je prépare mon recours -Comprendre la législation sur les aménagements cyclables ». Ce document est disponible au format PDF en cliquant sur le lien ci-joint : </w:t>
      </w:r>
      <w:hyperlink r:id="rId11" w:history="1">
        <w:r w:rsidR="00E51076" w:rsidRPr="004E72E6">
          <w:rPr>
            <w:rStyle w:val="Lienhypertexte"/>
          </w:rPr>
          <w:t>https://www.fub.fr/sites/fub/files/fub/faq_les_amenagements_cyclables_compressed_1.pdf</w:t>
        </w:r>
      </w:hyperlink>
    </w:p>
    <w:p w14:paraId="6963AB04" w14:textId="1CA8D389" w:rsidR="0013449F" w:rsidRDefault="00E51076" w:rsidP="00BC65B0">
      <w:pPr>
        <w:spacing w:after="0"/>
        <w:jc w:val="both"/>
      </w:pPr>
      <w:r>
        <w:t xml:space="preserve">Il faut également savoir qu’un recours gracieux (courrier envoyé avec accusé de réception), ne demande aucun formalisme particulier, et est totalement gratuit si ce n’est l’envoi du courrier. Ce type de courrier permet souvent d’engager un dialogue avec sa municipalité. </w:t>
      </w:r>
    </w:p>
    <w:p w14:paraId="13C7E5D8" w14:textId="76C95659" w:rsidR="00BC65B0" w:rsidRDefault="00BC65B0" w:rsidP="00E51076">
      <w:pPr>
        <w:jc w:val="both"/>
      </w:pPr>
    </w:p>
    <w:p w14:paraId="1943A653" w14:textId="05BD35BC" w:rsidR="00BC65B0" w:rsidRPr="00BC65B0" w:rsidRDefault="00BC65B0" w:rsidP="00BC65B0">
      <w:pPr>
        <w:spacing w:after="0" w:line="240" w:lineRule="auto"/>
        <w:jc w:val="both"/>
        <w:rPr>
          <w:sz w:val="32"/>
          <w:szCs w:val="32"/>
          <w:vertAlign w:val="superscript"/>
        </w:rPr>
      </w:pPr>
      <w:r w:rsidRPr="00BC65B0">
        <w:rPr>
          <w:b/>
          <w:bCs/>
          <w:sz w:val="32"/>
          <w:szCs w:val="32"/>
          <w:vertAlign w:val="superscript"/>
        </w:rPr>
        <w:t>Question</w:t>
      </w:r>
      <w:r w:rsidRPr="00BC65B0">
        <w:rPr>
          <w:sz w:val="32"/>
          <w:szCs w:val="32"/>
          <w:vertAlign w:val="superscript"/>
        </w:rPr>
        <w:t xml:space="preserve"> : Quels sont les délais </w:t>
      </w:r>
      <w:r w:rsidRPr="00BC65B0">
        <w:rPr>
          <w:sz w:val="32"/>
          <w:szCs w:val="32"/>
          <w:vertAlign w:val="superscript"/>
        </w:rPr>
        <w:t xml:space="preserve">pour introduire un recours ? Qui faut-il attaquer ? </w:t>
      </w:r>
    </w:p>
    <w:p w14:paraId="0B2797BD" w14:textId="77777777" w:rsidR="00E95835" w:rsidRDefault="00C130A9" w:rsidP="00BC65B0">
      <w:pPr>
        <w:spacing w:after="0" w:line="240" w:lineRule="auto"/>
        <w:jc w:val="both"/>
        <w:rPr>
          <w:sz w:val="32"/>
          <w:szCs w:val="32"/>
          <w:vertAlign w:val="superscript"/>
        </w:rPr>
      </w:pPr>
      <w:r w:rsidRPr="00BC65B0">
        <w:rPr>
          <w:b/>
          <w:bCs/>
          <w:sz w:val="32"/>
          <w:szCs w:val="32"/>
          <w:vertAlign w:val="superscript"/>
        </w:rPr>
        <w:t>Réponse</w:t>
      </w:r>
      <w:r w:rsidRPr="00BC65B0">
        <w:rPr>
          <w:sz w:val="32"/>
          <w:szCs w:val="32"/>
          <w:vertAlign w:val="superscript"/>
        </w:rPr>
        <w:t> :</w:t>
      </w:r>
      <w:r w:rsidR="00BC65B0" w:rsidRPr="00BC65B0">
        <w:rPr>
          <w:sz w:val="32"/>
          <w:szCs w:val="32"/>
          <w:vertAlign w:val="superscript"/>
        </w:rPr>
        <w:t xml:space="preserve"> Le recours gracieux doit être envoyé à l’auteur de la décision.</w:t>
      </w:r>
      <w:r w:rsidR="00BC65B0">
        <w:rPr>
          <w:sz w:val="32"/>
          <w:szCs w:val="32"/>
          <w:vertAlign w:val="superscript"/>
        </w:rPr>
        <w:t xml:space="preserve"> S’agissant des délais pour agir</w:t>
      </w:r>
      <w:r w:rsidR="00E95835">
        <w:rPr>
          <w:sz w:val="32"/>
          <w:szCs w:val="32"/>
          <w:vertAlign w:val="superscript"/>
        </w:rPr>
        <w:t xml:space="preserve">, un recours est possible dans les deux mois à compter de la publication de la décision. Dans l’hypothèse où vous vous trouvez dans le délai de 2 mois, il vous est possible de faire un recours gracieux pour gagner du temps car cela vient proroger le délai pour le recours contentieux. </w:t>
      </w:r>
    </w:p>
    <w:p w14:paraId="464D8661" w14:textId="77777777" w:rsidR="00E95835" w:rsidRDefault="00E95835" w:rsidP="00BC65B0">
      <w:pPr>
        <w:spacing w:after="0" w:line="240" w:lineRule="auto"/>
        <w:jc w:val="both"/>
        <w:rPr>
          <w:sz w:val="32"/>
          <w:szCs w:val="32"/>
          <w:vertAlign w:val="superscript"/>
        </w:rPr>
      </w:pPr>
    </w:p>
    <w:p w14:paraId="350F1926" w14:textId="7E4683DD" w:rsidR="00C130A9" w:rsidRDefault="00E95835" w:rsidP="00BC65B0">
      <w:pPr>
        <w:spacing w:after="0" w:line="240" w:lineRule="auto"/>
        <w:jc w:val="both"/>
        <w:rPr>
          <w:sz w:val="32"/>
          <w:szCs w:val="32"/>
          <w:vertAlign w:val="superscript"/>
        </w:rPr>
      </w:pPr>
      <w:r w:rsidRPr="00E95835">
        <w:rPr>
          <w:b/>
          <w:bCs/>
          <w:sz w:val="32"/>
          <w:szCs w:val="32"/>
          <w:vertAlign w:val="superscript"/>
        </w:rPr>
        <w:t>Question </w:t>
      </w:r>
      <w:r>
        <w:rPr>
          <w:sz w:val="32"/>
          <w:szCs w:val="32"/>
          <w:vertAlign w:val="superscript"/>
        </w:rPr>
        <w:t>: La plupart du temps, on se trouve hors délai pour introduire un recours. Comment faire ?</w:t>
      </w:r>
    </w:p>
    <w:p w14:paraId="2141C520" w14:textId="34766C46" w:rsidR="00A247A3" w:rsidRDefault="00A247A3" w:rsidP="00BC65B0">
      <w:pPr>
        <w:spacing w:after="0" w:line="240" w:lineRule="auto"/>
        <w:jc w:val="both"/>
        <w:rPr>
          <w:sz w:val="32"/>
          <w:szCs w:val="32"/>
          <w:vertAlign w:val="superscript"/>
        </w:rPr>
      </w:pPr>
      <w:r w:rsidRPr="00A247A3">
        <w:rPr>
          <w:b/>
          <w:bCs/>
          <w:sz w:val="32"/>
          <w:szCs w:val="32"/>
          <w:vertAlign w:val="superscript"/>
        </w:rPr>
        <w:t>Réponse </w:t>
      </w:r>
      <w:r>
        <w:rPr>
          <w:sz w:val="32"/>
          <w:szCs w:val="32"/>
          <w:vertAlign w:val="superscript"/>
        </w:rPr>
        <w:t xml:space="preserve">: Une fois le délai de 2 mois dépassé, un recours contentieux directement auprès de la décision de travaux est exclu. Cependant, il est possible de formuler une demande officielle, par courrier en recommandé, d’aménagements d’itinéraires cyclables. L’absence de réponse ou le refus explicite des autorités compétentes pourront alors être attaqués dans les 2 mois. </w:t>
      </w:r>
    </w:p>
    <w:p w14:paraId="3E24979D" w14:textId="1CD9483D" w:rsidR="00A247A3" w:rsidRDefault="00A247A3" w:rsidP="00BC65B0">
      <w:pPr>
        <w:spacing w:after="0" w:line="240" w:lineRule="auto"/>
        <w:jc w:val="both"/>
        <w:rPr>
          <w:sz w:val="32"/>
          <w:szCs w:val="32"/>
          <w:vertAlign w:val="superscript"/>
        </w:rPr>
      </w:pPr>
    </w:p>
    <w:p w14:paraId="56B51CB5" w14:textId="4C43CA57" w:rsidR="00A247A3" w:rsidRDefault="00A247A3" w:rsidP="00BC65B0">
      <w:pPr>
        <w:spacing w:after="0" w:line="240" w:lineRule="auto"/>
        <w:jc w:val="both"/>
        <w:rPr>
          <w:b/>
          <w:bCs/>
          <w:color w:val="96C11F"/>
          <w:sz w:val="32"/>
          <w:szCs w:val="32"/>
          <w:vertAlign w:val="superscript"/>
        </w:rPr>
      </w:pPr>
      <w:r w:rsidRPr="00A247A3">
        <w:rPr>
          <w:b/>
          <w:bCs/>
          <w:color w:val="96C11F"/>
          <w:sz w:val="32"/>
          <w:szCs w:val="32"/>
          <w:vertAlign w:val="superscript"/>
        </w:rPr>
        <w:t xml:space="preserve">Ces notions de délai de recours, de formalisme du recours seront abordés de façon plus précises lors de la deuxième formation juridique qui aura lieu le 9 novembre 2022. </w:t>
      </w:r>
    </w:p>
    <w:p w14:paraId="40E63729" w14:textId="79DD6557" w:rsidR="00A247A3" w:rsidRDefault="00A247A3" w:rsidP="00BC65B0">
      <w:pPr>
        <w:spacing w:after="0" w:line="240" w:lineRule="auto"/>
        <w:jc w:val="both"/>
        <w:rPr>
          <w:b/>
          <w:bCs/>
          <w:color w:val="96C11F"/>
          <w:sz w:val="32"/>
          <w:szCs w:val="32"/>
          <w:vertAlign w:val="superscript"/>
        </w:rPr>
      </w:pPr>
    </w:p>
    <w:p w14:paraId="34550CAF" w14:textId="77777777" w:rsidR="00E95835" w:rsidRPr="00BC65B0" w:rsidRDefault="00E95835" w:rsidP="00BC65B0">
      <w:pPr>
        <w:spacing w:after="0" w:line="240" w:lineRule="auto"/>
        <w:jc w:val="both"/>
        <w:rPr>
          <w:sz w:val="32"/>
          <w:szCs w:val="32"/>
          <w:vertAlign w:val="superscript"/>
        </w:rPr>
      </w:pPr>
    </w:p>
    <w:p w14:paraId="48FDA462" w14:textId="45981F04" w:rsidR="00BC65B0" w:rsidRDefault="00BC65B0" w:rsidP="00BC65B0">
      <w:pPr>
        <w:spacing w:after="0" w:line="240" w:lineRule="auto"/>
        <w:jc w:val="both"/>
        <w:rPr>
          <w:color w:val="96C11F"/>
          <w:sz w:val="32"/>
          <w:szCs w:val="32"/>
          <w:vertAlign w:val="superscript"/>
        </w:rPr>
      </w:pPr>
    </w:p>
    <w:p w14:paraId="77EAA701" w14:textId="77777777" w:rsidR="00BC65B0" w:rsidRPr="00BC65B0" w:rsidRDefault="00BC65B0" w:rsidP="00BC65B0">
      <w:pPr>
        <w:spacing w:after="0" w:line="240" w:lineRule="auto"/>
        <w:jc w:val="both"/>
        <w:rPr>
          <w:sz w:val="32"/>
          <w:szCs w:val="32"/>
          <w:vertAlign w:val="superscript"/>
        </w:rPr>
      </w:pPr>
    </w:p>
    <w:p w14:paraId="19C6754F" w14:textId="6D8F26D2" w:rsidR="00C130A9" w:rsidRDefault="00C130A9" w:rsidP="008420B5">
      <w:pPr>
        <w:spacing w:before="240" w:after="0" w:line="240" w:lineRule="auto"/>
        <w:jc w:val="both"/>
        <w:rPr>
          <w:color w:val="96C11F"/>
          <w:sz w:val="32"/>
          <w:szCs w:val="32"/>
          <w:vertAlign w:val="superscript"/>
        </w:rPr>
      </w:pPr>
    </w:p>
    <w:p w14:paraId="3CEEE020" w14:textId="618BFC8E" w:rsidR="002C1000" w:rsidRDefault="00C130A9" w:rsidP="002C1000">
      <w:pPr>
        <w:spacing w:after="0" w:line="240" w:lineRule="auto"/>
        <w:jc w:val="both"/>
        <w:rPr>
          <w:sz w:val="32"/>
          <w:szCs w:val="32"/>
          <w:vertAlign w:val="superscript"/>
        </w:rPr>
      </w:pPr>
      <w:r w:rsidRPr="00F61C83">
        <w:rPr>
          <w:b/>
          <w:bCs/>
          <w:sz w:val="32"/>
          <w:szCs w:val="32"/>
          <w:vertAlign w:val="superscript"/>
        </w:rPr>
        <w:t>Question</w:t>
      </w:r>
      <w:r w:rsidR="008420B5" w:rsidRPr="00A247A3">
        <w:rPr>
          <w:sz w:val="32"/>
          <w:szCs w:val="32"/>
          <w:vertAlign w:val="superscript"/>
        </w:rPr>
        <w:t xml:space="preserve"> : </w:t>
      </w:r>
      <w:r w:rsidR="002C1000">
        <w:rPr>
          <w:sz w:val="32"/>
          <w:szCs w:val="32"/>
          <w:vertAlign w:val="superscript"/>
        </w:rPr>
        <w:t xml:space="preserve">Comment faire pour être informé des travaux en cours par le département ? Quelles sont les obligations ? </w:t>
      </w:r>
    </w:p>
    <w:p w14:paraId="76951FF5" w14:textId="5F72C8E1" w:rsidR="00AA6CDE" w:rsidRDefault="002C1000" w:rsidP="002C1000">
      <w:pPr>
        <w:spacing w:after="0" w:line="240" w:lineRule="auto"/>
        <w:jc w:val="both"/>
        <w:rPr>
          <w:sz w:val="32"/>
          <w:szCs w:val="32"/>
          <w:vertAlign w:val="superscript"/>
        </w:rPr>
      </w:pPr>
      <w:r w:rsidRPr="002C1000">
        <w:rPr>
          <w:b/>
          <w:bCs/>
          <w:sz w:val="32"/>
          <w:szCs w:val="32"/>
          <w:vertAlign w:val="superscript"/>
        </w:rPr>
        <w:t>Réponse</w:t>
      </w:r>
      <w:r>
        <w:rPr>
          <w:sz w:val="32"/>
          <w:szCs w:val="32"/>
          <w:vertAlign w:val="superscript"/>
        </w:rPr>
        <w:t xml:space="preserve"> : Il n’y a pas toujours d’obligation de communication de la part des départements pour les travaux, surtout lorsqu’il s’agit de « petits travaux » comme les enrobés. Pour les plus gros travaux, ce que fait le Collectifs Vélos en ville, c’est surveiller les marchés publics afin de se tenir informés des gros projets. </w:t>
      </w:r>
    </w:p>
    <w:p w14:paraId="519145F1" w14:textId="0245A997" w:rsidR="002C1000" w:rsidRPr="002C1000" w:rsidRDefault="002C1000" w:rsidP="002C1000">
      <w:pPr>
        <w:spacing w:after="0" w:line="240" w:lineRule="auto"/>
        <w:jc w:val="both"/>
        <w:rPr>
          <w:sz w:val="32"/>
          <w:szCs w:val="32"/>
          <w:vertAlign w:val="superscript"/>
        </w:rPr>
      </w:pPr>
    </w:p>
    <w:p w14:paraId="052B460A" w14:textId="6C28813F" w:rsidR="002C1000" w:rsidRDefault="00A247A3" w:rsidP="00B12D92">
      <w:pPr>
        <w:jc w:val="both"/>
      </w:pPr>
      <w:r w:rsidRPr="002C1000">
        <w:rPr>
          <w:b/>
          <w:bCs/>
        </w:rPr>
        <w:t>Question</w:t>
      </w:r>
      <w:r>
        <w:t xml:space="preserve"> : </w:t>
      </w:r>
      <w:r w:rsidR="002C1000">
        <w:t xml:space="preserve">Comment inciter les collectivités à faire des aménagements qualitatifs ? </w:t>
      </w:r>
    </w:p>
    <w:p w14:paraId="6DA9E91E" w14:textId="3497612C" w:rsidR="00654476" w:rsidRDefault="002C1000" w:rsidP="00B12D92">
      <w:pPr>
        <w:jc w:val="both"/>
      </w:pPr>
      <w:r w:rsidRPr="002C1000">
        <w:rPr>
          <w:b/>
          <w:bCs/>
        </w:rPr>
        <w:t>Réponse</w:t>
      </w:r>
      <w:r>
        <w:t xml:space="preserve"> : Ici, la solution n’est sans doute pas juridique puisque la loi </w:t>
      </w:r>
      <w:r w:rsidR="007A7035">
        <w:t xml:space="preserve">ne </w:t>
      </w:r>
      <w:r>
        <w:t>fait mention</w:t>
      </w:r>
      <w:r w:rsidR="007A7035">
        <w:t>ne pas la qualité attendue des aménagements cyclables.</w:t>
      </w:r>
      <w:r>
        <w:t xml:space="preserve"> </w:t>
      </w:r>
      <w:r w:rsidR="00654476">
        <w:t>Il s’agit sans doute d’une thématique de plaidoyer à creuser afin de faire changer la loi au niveau national. Pour le moment, la seule chose qu’il est possible de faire est d’entrer en contact avec les élu</w:t>
      </w:r>
      <w:r w:rsidR="004F4062">
        <w:t>.e</w:t>
      </w:r>
      <w:r w:rsidR="00654476">
        <w:t xml:space="preserve">s et/ou les services techniques de votre ville afin d’engager un dialogue sur la qualité des aménagements cyclables proposés. </w:t>
      </w:r>
    </w:p>
    <w:p w14:paraId="396AF251" w14:textId="2A604054" w:rsidR="004F4062" w:rsidRDefault="00654476" w:rsidP="00B12D92">
      <w:pPr>
        <w:jc w:val="both"/>
        <w:rPr>
          <w:b/>
          <w:bCs/>
          <w:color w:val="96C11F"/>
        </w:rPr>
      </w:pPr>
      <w:r w:rsidRPr="00654476">
        <w:rPr>
          <w:b/>
          <w:bCs/>
          <w:color w:val="96C11F"/>
        </w:rPr>
        <w:t>Une formation plaidoyer est proposé</w:t>
      </w:r>
      <w:r w:rsidR="004F4062">
        <w:rPr>
          <w:b/>
          <w:bCs/>
          <w:color w:val="96C11F"/>
        </w:rPr>
        <w:t>e</w:t>
      </w:r>
      <w:r w:rsidRPr="00654476">
        <w:rPr>
          <w:b/>
          <w:bCs/>
          <w:color w:val="96C11F"/>
        </w:rPr>
        <w:t xml:space="preserve"> le 20 octobre prochain </w:t>
      </w:r>
      <w:r w:rsidR="004F4062">
        <w:rPr>
          <w:b/>
          <w:bCs/>
          <w:color w:val="96C11F"/>
        </w:rPr>
        <w:t xml:space="preserve">autour des questions de postures vis-à-vis de ses élu.es. L’idée étant d’échanger autour de conseils et de bonnes pratique pour repenser sa stratégie face aux pouvoirs décisionnels. Pour plus d’informations sur les autres formations FUB, vous pouvez consulter le lien ci-joint : </w:t>
      </w:r>
      <w:hyperlink r:id="rId12" w:history="1">
        <w:r w:rsidR="004F4062" w:rsidRPr="004E72E6">
          <w:rPr>
            <w:rStyle w:val="Lienhypertexte"/>
            <w:rFonts w:cstheme="minorHAnsi"/>
            <w:b/>
            <w:bCs/>
            <w:sz w:val="22"/>
            <w:szCs w:val="22"/>
          </w:rPr>
          <w:t>https://www.fub.fr/sites/fub/files/fub/E-learning/planning_formations_internes_20220906.pdf</w:t>
        </w:r>
      </w:hyperlink>
    </w:p>
    <w:p w14:paraId="3806804B" w14:textId="77777777" w:rsidR="004F4062" w:rsidRDefault="004F4062" w:rsidP="00B12D92">
      <w:pPr>
        <w:jc w:val="both"/>
        <w:rPr>
          <w:b/>
          <w:bCs/>
          <w:color w:val="96C11F"/>
        </w:rPr>
      </w:pPr>
      <w:r>
        <w:rPr>
          <w:b/>
          <w:bCs/>
          <w:color w:val="96C11F"/>
        </w:rPr>
        <w:t xml:space="preserve"> </w:t>
      </w:r>
    </w:p>
    <w:p w14:paraId="319E1028" w14:textId="27E4692A" w:rsidR="007A7035" w:rsidRPr="004F4062" w:rsidRDefault="00BE28EA" w:rsidP="00B12D92">
      <w:pPr>
        <w:jc w:val="both"/>
        <w:rPr>
          <w:b/>
          <w:bCs/>
          <w:color w:val="96C11F"/>
        </w:rPr>
      </w:pPr>
      <w:r w:rsidRPr="007A7035">
        <w:rPr>
          <w:b/>
          <w:bCs/>
        </w:rPr>
        <w:t>Question</w:t>
      </w:r>
      <w:r>
        <w:t> : S’il y a des accidents</w:t>
      </w:r>
      <w:r w:rsidR="007A7035">
        <w:t xml:space="preserve"> à vélo</w:t>
      </w:r>
      <w:r>
        <w:t>, est-ce que la responsabilité pénale du maire pourra être recherché</w:t>
      </w:r>
      <w:r w:rsidR="004F4062">
        <w:t>e</w:t>
      </w:r>
      <w:r>
        <w:t xml:space="preserve"> ? </w:t>
      </w:r>
      <w:r w:rsidR="004F4062">
        <w:t xml:space="preserve">Ne </w:t>
      </w:r>
      <w:r w:rsidR="007A7035">
        <w:t>pourrait</w:t>
      </w:r>
      <w:r w:rsidR="004F4062">
        <w:t>-on</w:t>
      </w:r>
      <w:r w:rsidR="007A7035">
        <w:t xml:space="preserve"> attaquer </w:t>
      </w:r>
      <w:r w:rsidR="004F4062">
        <w:t xml:space="preserve">juridiquement une mairie </w:t>
      </w:r>
      <w:r w:rsidR="007A7035">
        <w:t>pour demander à ce que les aménagements garantissent la sécurité des cyclistes ?</w:t>
      </w:r>
    </w:p>
    <w:p w14:paraId="424D5C47" w14:textId="74B1D426" w:rsidR="00523EBC" w:rsidRDefault="00BE28EA" w:rsidP="00B12D92">
      <w:pPr>
        <w:jc w:val="both"/>
      </w:pPr>
      <w:r w:rsidRPr="007A7035">
        <w:rPr>
          <w:b/>
          <w:bCs/>
        </w:rPr>
        <w:t>Réponse</w:t>
      </w:r>
      <w:r>
        <w:t xml:space="preserve"> : </w:t>
      </w:r>
      <w:r w:rsidR="004F4062">
        <w:t xml:space="preserve">Sur la question d’une possible responsabilité pénale du maire, il est difficile de se prononcer durant ce temps d’échange, il est possible de se renseigner mais il ne semble pas y avoir d’historique sur la question. </w:t>
      </w:r>
    </w:p>
    <w:p w14:paraId="6524B7CE" w14:textId="345FA06F" w:rsidR="00523EBC" w:rsidRDefault="00523EBC" w:rsidP="00B12D92">
      <w:pPr>
        <w:jc w:val="both"/>
      </w:pPr>
      <w:r w:rsidRPr="00523EBC">
        <w:rPr>
          <w:b/>
          <w:bCs/>
        </w:rPr>
        <w:t>Remarque</w:t>
      </w:r>
      <w:r>
        <w:t> : Cette question interroge également sur la façon dont on évalue la qualité d’un aménagement cyclable. Est-ce que le nombre d’accidents est synonyme d’aménagements non qualitatif ? Est-ce que le report modal que créer cet aménagement n’est pas un critère plus approprié ?</w:t>
      </w:r>
    </w:p>
    <w:p w14:paraId="539AA1DB" w14:textId="677FDF79" w:rsidR="00523EBC" w:rsidRPr="00523EBC" w:rsidRDefault="00523EBC" w:rsidP="00B12D92">
      <w:pPr>
        <w:jc w:val="both"/>
        <w:rPr>
          <w:b/>
          <w:bCs/>
          <w:color w:val="96C11F"/>
        </w:rPr>
      </w:pPr>
      <w:r w:rsidRPr="00523EBC">
        <w:rPr>
          <w:b/>
          <w:bCs/>
          <w:color w:val="96C11F"/>
        </w:rPr>
        <w:t xml:space="preserve">Ces questions n’ont pas été tranchées durant la formation et font l’objet d’interrogations de la part du réseau des associations. Ces interrogations seront remontées au pôle plaidoyer de la FUB. </w:t>
      </w:r>
    </w:p>
    <w:p w14:paraId="67162CB0" w14:textId="49667BD3" w:rsidR="004F4062" w:rsidRDefault="004F4062" w:rsidP="00B12D92">
      <w:pPr>
        <w:jc w:val="both"/>
      </w:pPr>
    </w:p>
    <w:p w14:paraId="1BAEDEA9" w14:textId="77777777" w:rsidR="00523EBC" w:rsidRDefault="00523EBC" w:rsidP="00B12D92">
      <w:pPr>
        <w:jc w:val="both"/>
        <w:rPr>
          <w:b/>
          <w:bCs/>
        </w:rPr>
      </w:pPr>
    </w:p>
    <w:p w14:paraId="19648706" w14:textId="77777777" w:rsidR="00523EBC" w:rsidRDefault="00523EBC" w:rsidP="00B12D92">
      <w:pPr>
        <w:jc w:val="both"/>
        <w:rPr>
          <w:b/>
          <w:bCs/>
        </w:rPr>
      </w:pPr>
    </w:p>
    <w:p w14:paraId="25EC40F6" w14:textId="1EA0C9A5" w:rsidR="004F4062" w:rsidRDefault="004F4062" w:rsidP="00B12D92">
      <w:pPr>
        <w:jc w:val="both"/>
      </w:pPr>
      <w:r w:rsidRPr="00B12D92">
        <w:rPr>
          <w:b/>
          <w:bCs/>
        </w:rPr>
        <w:lastRenderedPageBreak/>
        <w:t>Question </w:t>
      </w:r>
      <w:r>
        <w:t xml:space="preserve">: </w:t>
      </w:r>
      <w:r w:rsidR="00B12D92">
        <w:t>C</w:t>
      </w:r>
      <w:r>
        <w:t xml:space="preserve">omment obtenir les plans </w:t>
      </w:r>
      <w:r w:rsidR="00B12D92">
        <w:t>d’un projet soumis à une déclaration d’utilité publique ? Qui faut-il contacter ?</w:t>
      </w:r>
    </w:p>
    <w:p w14:paraId="69F236A2" w14:textId="31681FDD" w:rsidR="00B12D92" w:rsidRDefault="004F4062" w:rsidP="00B12D92">
      <w:pPr>
        <w:jc w:val="both"/>
      </w:pPr>
      <w:r w:rsidRPr="00B12D92">
        <w:rPr>
          <w:b/>
          <w:bCs/>
        </w:rPr>
        <w:t>Réponse</w:t>
      </w:r>
      <w:r>
        <w:t xml:space="preserve"> : </w:t>
      </w:r>
      <w:r w:rsidR="00B12D92">
        <w:t xml:space="preserve">Si le projet est soumis à une déclaration d’utilité publique (DUP), il fait normalement l’objet d’une enquête publique durant laquelle les plans peuvent être dévoilés. Dans l’hypothèse où l’enquête publique a déjà eu lieu, vous pouvez contacter le maitre d’œuvre afin de bénéficier des plans. Le maitre d’ouvrage est la personne qui est commanditaire du projet tandis que le maitre d’œuvre est celui qui est chargé de l’exécution des travaux. </w:t>
      </w:r>
    </w:p>
    <w:p w14:paraId="7BA93892" w14:textId="77777777" w:rsidR="004F4062" w:rsidRDefault="004F4062" w:rsidP="00B12D92">
      <w:pPr>
        <w:jc w:val="both"/>
      </w:pPr>
    </w:p>
    <w:p w14:paraId="1E0180C5" w14:textId="4C8245E5" w:rsidR="00523EBC" w:rsidRDefault="00A247A3" w:rsidP="00B12D92">
      <w:pPr>
        <w:jc w:val="both"/>
      </w:pPr>
      <w:r w:rsidRPr="00523EBC">
        <w:rPr>
          <w:b/>
          <w:bCs/>
        </w:rPr>
        <w:t>Question</w:t>
      </w:r>
      <w:r>
        <w:t> :</w:t>
      </w:r>
      <w:r w:rsidR="00523EBC">
        <w:t xml:space="preserve"> La continuité cyclable ne semble pas être la priorité des collectivités. Dans certaines communes on remarque que les aménagements cyclables prennent fin au moment à la première intersection (rond-point), comment changer cela ? </w:t>
      </w:r>
    </w:p>
    <w:p w14:paraId="5AA942A8" w14:textId="6050A105" w:rsidR="00A247A3" w:rsidRDefault="00A247A3" w:rsidP="00B12D92">
      <w:pPr>
        <w:jc w:val="both"/>
      </w:pPr>
      <w:r w:rsidRPr="00523EBC">
        <w:rPr>
          <w:b/>
          <w:bCs/>
        </w:rPr>
        <w:t>Réponse</w:t>
      </w:r>
      <w:r>
        <w:t> :</w:t>
      </w:r>
      <w:r w:rsidR="00523EBC">
        <w:t xml:space="preserve"> </w:t>
      </w:r>
      <w:r>
        <w:t xml:space="preserve"> </w:t>
      </w:r>
      <w:r w:rsidR="00523EBC">
        <w:t xml:space="preserve">Dès qu’il y a des travaux sur le rond-point un recours peut-être fait pour demander un aménagement cyclable. Il faut aussi penser à attaquer dès que des travaux d’une certaine consistance ont lieu sur un des axes du rond-point. Attention, il faudra que le recours porte uniquement sur la partie qui fait l’objet de travaux sinon vous serez débouté de votre demande. </w:t>
      </w:r>
    </w:p>
    <w:p w14:paraId="6B2F11E2" w14:textId="07CE0D7B" w:rsidR="00F61C83" w:rsidRDefault="00F61C83" w:rsidP="00B12D92">
      <w:pPr>
        <w:jc w:val="both"/>
      </w:pPr>
    </w:p>
    <w:p w14:paraId="06E7DD43" w14:textId="27538DA7" w:rsidR="00F61C83" w:rsidRDefault="00F61C83" w:rsidP="00B12D92">
      <w:pPr>
        <w:jc w:val="both"/>
      </w:pPr>
      <w:r w:rsidRPr="00EA33B5">
        <w:rPr>
          <w:b/>
          <w:bCs/>
        </w:rPr>
        <w:t>Question</w:t>
      </w:r>
      <w:r>
        <w:t xml:space="preserve"> : </w:t>
      </w:r>
      <w:r w:rsidR="00D8464F">
        <w:t>Q</w:t>
      </w:r>
      <w:r>
        <w:t xml:space="preserve">uels sont les outils d’urbanisme </w:t>
      </w:r>
      <w:r w:rsidR="00EA33B5">
        <w:t>existants qui permettent de promouvoir l’usage du vélo et de penser justement cette continuité cyclable ?</w:t>
      </w:r>
    </w:p>
    <w:p w14:paraId="57E1817A" w14:textId="357ACBCB" w:rsidR="00AD3A3C" w:rsidRDefault="00F61C83" w:rsidP="00B12D92">
      <w:pPr>
        <w:jc w:val="both"/>
      </w:pPr>
      <w:r w:rsidRPr="00EA33B5">
        <w:rPr>
          <w:b/>
          <w:bCs/>
        </w:rPr>
        <w:t>Réponse</w:t>
      </w:r>
      <w:r>
        <w:t xml:space="preserve"> : </w:t>
      </w:r>
      <w:r w:rsidR="00D8464F">
        <w:t xml:space="preserve">Vous trouvez différents outils de planification au sein desquels les aménagements cyclables sont évoqués. Tout d’abord le Plan de mobilité qui concerne cependant uniquement les agglomérations de plus de 100 000 </w:t>
      </w:r>
      <w:proofErr w:type="spellStart"/>
      <w:r w:rsidR="00D8464F">
        <w:t>hts</w:t>
      </w:r>
      <w:proofErr w:type="spellEnd"/>
      <w:r w:rsidR="00D8464F">
        <w:t xml:space="preserve">. </w:t>
      </w:r>
      <w:r w:rsidR="00AD3A3C">
        <w:t xml:space="preserve">On trouve ensuite, les plans vélos qui existent à échelle régionale, départementale, métropolitain et communale. </w:t>
      </w:r>
    </w:p>
    <w:p w14:paraId="5B03D2B7" w14:textId="3CB7AF31" w:rsidR="00EA33B5" w:rsidRDefault="00EA33B5" w:rsidP="00B12D92">
      <w:pPr>
        <w:jc w:val="both"/>
      </w:pPr>
    </w:p>
    <w:p w14:paraId="4B985C71" w14:textId="29E7655F" w:rsidR="001D295D" w:rsidRDefault="00EA33B5" w:rsidP="00B12D92">
      <w:pPr>
        <w:jc w:val="both"/>
      </w:pPr>
      <w:r w:rsidRPr="00AD3A3C">
        <w:rPr>
          <w:b/>
          <w:bCs/>
        </w:rPr>
        <w:t>Question</w:t>
      </w:r>
      <w:r>
        <w:t xml:space="preserve"> : </w:t>
      </w:r>
      <w:r w:rsidR="00AD3A3C">
        <w:t xml:space="preserve">Il arrive que certaines </w:t>
      </w:r>
      <w:r>
        <w:t xml:space="preserve">communes prétendent avoir </w:t>
      </w:r>
      <w:r w:rsidR="00AD3A3C">
        <w:t xml:space="preserve">x </w:t>
      </w:r>
      <w:r>
        <w:t>k</w:t>
      </w:r>
      <w:r w:rsidR="00AD3A3C">
        <w:t xml:space="preserve">ilomètres </w:t>
      </w:r>
      <w:r>
        <w:t>de p</w:t>
      </w:r>
      <w:r w:rsidR="00AD3A3C">
        <w:t>i</w:t>
      </w:r>
      <w:r>
        <w:t>stes cyclables </w:t>
      </w:r>
      <w:r w:rsidR="00AD3A3C">
        <w:t>alors même</w:t>
      </w:r>
      <w:r w:rsidR="001D295D">
        <w:t xml:space="preserve"> que sur le terrain, ces aménagements n’existent pas, ne sont pas qualitatifs voire parfois dangereux. Comment contre carrer ce type de communication ? </w:t>
      </w:r>
    </w:p>
    <w:p w14:paraId="342812EE" w14:textId="2DB717D3" w:rsidR="3F1A8E11" w:rsidRPr="001D295D" w:rsidRDefault="00EA33B5" w:rsidP="00B12D92">
      <w:pPr>
        <w:jc w:val="both"/>
      </w:pPr>
      <w:r w:rsidRPr="001D295D">
        <w:rPr>
          <w:b/>
          <w:bCs/>
        </w:rPr>
        <w:t>Réponse</w:t>
      </w:r>
      <w:r w:rsidRPr="00EA33B5">
        <w:t xml:space="preserve"> : </w:t>
      </w:r>
      <w:r w:rsidR="001D295D">
        <w:t>Le Collectif Vélos en Ville utilise pour cela la cartographie. Ils organisent des « </w:t>
      </w:r>
      <w:proofErr w:type="spellStart"/>
      <w:r w:rsidR="001D295D">
        <w:t>carto</w:t>
      </w:r>
      <w:proofErr w:type="spellEnd"/>
      <w:r w:rsidR="001D295D">
        <w:t xml:space="preserve"> party » afin de </w:t>
      </w:r>
      <w:proofErr w:type="spellStart"/>
      <w:r w:rsidR="001D295D">
        <w:t>carthographier</w:t>
      </w:r>
      <w:proofErr w:type="spellEnd"/>
      <w:r w:rsidR="001D295D">
        <w:t xml:space="preserve"> ensemble sur </w:t>
      </w:r>
      <w:proofErr w:type="spellStart"/>
      <w:r w:rsidR="001D295D">
        <w:t>OpenStreetMap</w:t>
      </w:r>
      <w:proofErr w:type="spellEnd"/>
      <w:r w:rsidR="001D295D">
        <w:t xml:space="preserve"> les aménagements existants. Par la suite, ils font un comparatif avec le kilométrage de pistes cyclables recensé par la ville. C’est un moyen d’engager du dialogue mais aussi de sensibiliser les services techniques à ce qu’est un aménagement cyclable. </w:t>
      </w:r>
    </w:p>
    <w:sectPr w:rsidR="3F1A8E11" w:rsidRPr="001D295D">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8632" w14:textId="77777777" w:rsidR="00350ADE" w:rsidRDefault="00350ADE" w:rsidP="00350ADE">
      <w:pPr>
        <w:spacing w:after="0" w:line="240" w:lineRule="auto"/>
      </w:pPr>
      <w:r>
        <w:separator/>
      </w:r>
    </w:p>
  </w:endnote>
  <w:endnote w:type="continuationSeparator" w:id="0">
    <w:p w14:paraId="24278137" w14:textId="77777777" w:rsidR="00350ADE" w:rsidRDefault="00350ADE" w:rsidP="0035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6685"/>
      <w:docPartObj>
        <w:docPartGallery w:val="Page Numbers (Bottom of Page)"/>
        <w:docPartUnique/>
      </w:docPartObj>
    </w:sdtPr>
    <w:sdtContent>
      <w:sdt>
        <w:sdtPr>
          <w:id w:val="-1769616900"/>
          <w:docPartObj>
            <w:docPartGallery w:val="Page Numbers (Top of Page)"/>
            <w:docPartUnique/>
          </w:docPartObj>
        </w:sdtPr>
        <w:sdtContent>
          <w:p w14:paraId="43DD95D7" w14:textId="65BC3D2A" w:rsidR="009D73B5" w:rsidRDefault="009D73B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496C82" w14:textId="77777777" w:rsidR="009D73B5" w:rsidRDefault="009D73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EBD5" w14:textId="77777777" w:rsidR="00350ADE" w:rsidRDefault="00350ADE" w:rsidP="00350ADE">
      <w:pPr>
        <w:spacing w:after="0" w:line="240" w:lineRule="auto"/>
      </w:pPr>
      <w:r>
        <w:separator/>
      </w:r>
    </w:p>
  </w:footnote>
  <w:footnote w:type="continuationSeparator" w:id="0">
    <w:p w14:paraId="167DF05E" w14:textId="77777777" w:rsidR="00350ADE" w:rsidRDefault="00350ADE" w:rsidP="0035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4B3B" w14:textId="347E1BEB" w:rsidR="00350ADE" w:rsidRDefault="00350ADE">
    <w:pPr>
      <w:pStyle w:val="En-tte"/>
    </w:pPr>
    <w:r>
      <w:rPr>
        <w:noProof/>
      </w:rPr>
      <w:drawing>
        <wp:inline distT="0" distB="0" distL="0" distR="0" wp14:anchorId="6C43900D" wp14:editId="555C117A">
          <wp:extent cx="1123950" cy="10033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3300"/>
                  </a:xfrm>
                  <a:prstGeom prst="rect">
                    <a:avLst/>
                  </a:prstGeom>
                  <a:noFill/>
                  <a:ln>
                    <a:noFill/>
                  </a:ln>
                </pic:spPr>
              </pic:pic>
            </a:graphicData>
          </a:graphic>
        </wp:inline>
      </w:drawing>
    </w:r>
  </w:p>
  <w:p w14:paraId="256AA0A5" w14:textId="77777777" w:rsidR="00350ADE" w:rsidRDefault="00350A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521"/>
    <w:multiLevelType w:val="multilevel"/>
    <w:tmpl w:val="A0F8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4B7F5"/>
    <w:multiLevelType w:val="hybridMultilevel"/>
    <w:tmpl w:val="25B4BC1E"/>
    <w:lvl w:ilvl="0" w:tplc="7EC6D162">
      <w:start w:val="1"/>
      <w:numFmt w:val="bullet"/>
      <w:lvlText w:val=""/>
      <w:lvlJc w:val="left"/>
      <w:pPr>
        <w:ind w:left="720" w:hanging="360"/>
      </w:pPr>
      <w:rPr>
        <w:rFonts w:ascii="Symbol" w:hAnsi="Symbol" w:hint="default"/>
      </w:rPr>
    </w:lvl>
    <w:lvl w:ilvl="1" w:tplc="16844A3C">
      <w:start w:val="1"/>
      <w:numFmt w:val="bullet"/>
      <w:lvlText w:val="o"/>
      <w:lvlJc w:val="left"/>
      <w:pPr>
        <w:ind w:left="1440" w:hanging="360"/>
      </w:pPr>
      <w:rPr>
        <w:rFonts w:ascii="Courier New" w:hAnsi="Courier New" w:hint="default"/>
      </w:rPr>
    </w:lvl>
    <w:lvl w:ilvl="2" w:tplc="5FE8E02C">
      <w:start w:val="1"/>
      <w:numFmt w:val="bullet"/>
      <w:lvlText w:val=""/>
      <w:lvlJc w:val="left"/>
      <w:pPr>
        <w:ind w:left="2160" w:hanging="360"/>
      </w:pPr>
      <w:rPr>
        <w:rFonts w:ascii="Wingdings" w:hAnsi="Wingdings" w:hint="default"/>
      </w:rPr>
    </w:lvl>
    <w:lvl w:ilvl="3" w:tplc="A3FC73C2">
      <w:start w:val="1"/>
      <w:numFmt w:val="bullet"/>
      <w:lvlText w:val=""/>
      <w:lvlJc w:val="left"/>
      <w:pPr>
        <w:ind w:left="2880" w:hanging="360"/>
      </w:pPr>
      <w:rPr>
        <w:rFonts w:ascii="Symbol" w:hAnsi="Symbol" w:hint="default"/>
      </w:rPr>
    </w:lvl>
    <w:lvl w:ilvl="4" w:tplc="77C4077C">
      <w:start w:val="1"/>
      <w:numFmt w:val="bullet"/>
      <w:lvlText w:val="o"/>
      <w:lvlJc w:val="left"/>
      <w:pPr>
        <w:ind w:left="3600" w:hanging="360"/>
      </w:pPr>
      <w:rPr>
        <w:rFonts w:ascii="Courier New" w:hAnsi="Courier New" w:hint="default"/>
      </w:rPr>
    </w:lvl>
    <w:lvl w:ilvl="5" w:tplc="991E8F26">
      <w:start w:val="1"/>
      <w:numFmt w:val="bullet"/>
      <w:lvlText w:val=""/>
      <w:lvlJc w:val="left"/>
      <w:pPr>
        <w:ind w:left="4320" w:hanging="360"/>
      </w:pPr>
      <w:rPr>
        <w:rFonts w:ascii="Wingdings" w:hAnsi="Wingdings" w:hint="default"/>
      </w:rPr>
    </w:lvl>
    <w:lvl w:ilvl="6" w:tplc="23D286FE">
      <w:start w:val="1"/>
      <w:numFmt w:val="bullet"/>
      <w:lvlText w:val=""/>
      <w:lvlJc w:val="left"/>
      <w:pPr>
        <w:ind w:left="5040" w:hanging="360"/>
      </w:pPr>
      <w:rPr>
        <w:rFonts w:ascii="Symbol" w:hAnsi="Symbol" w:hint="default"/>
      </w:rPr>
    </w:lvl>
    <w:lvl w:ilvl="7" w:tplc="4272606C">
      <w:start w:val="1"/>
      <w:numFmt w:val="bullet"/>
      <w:lvlText w:val="o"/>
      <w:lvlJc w:val="left"/>
      <w:pPr>
        <w:ind w:left="5760" w:hanging="360"/>
      </w:pPr>
      <w:rPr>
        <w:rFonts w:ascii="Courier New" w:hAnsi="Courier New" w:hint="default"/>
      </w:rPr>
    </w:lvl>
    <w:lvl w:ilvl="8" w:tplc="7FBE0972">
      <w:start w:val="1"/>
      <w:numFmt w:val="bullet"/>
      <w:lvlText w:val=""/>
      <w:lvlJc w:val="left"/>
      <w:pPr>
        <w:ind w:left="6480" w:hanging="360"/>
      </w:pPr>
      <w:rPr>
        <w:rFonts w:ascii="Wingdings" w:hAnsi="Wingdings" w:hint="default"/>
      </w:rPr>
    </w:lvl>
  </w:abstractNum>
  <w:abstractNum w:abstractNumId="2" w15:restartNumberingAfterBreak="0">
    <w:nsid w:val="07877738"/>
    <w:multiLevelType w:val="hybridMultilevel"/>
    <w:tmpl w:val="50623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15F24"/>
    <w:multiLevelType w:val="multilevel"/>
    <w:tmpl w:val="835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45EA6"/>
    <w:multiLevelType w:val="multilevel"/>
    <w:tmpl w:val="913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37D89"/>
    <w:multiLevelType w:val="hybridMultilevel"/>
    <w:tmpl w:val="A4BC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781FD3"/>
    <w:multiLevelType w:val="hybridMultilevel"/>
    <w:tmpl w:val="3E6C1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73FD9B"/>
    <w:multiLevelType w:val="hybridMultilevel"/>
    <w:tmpl w:val="A33E2684"/>
    <w:lvl w:ilvl="0" w:tplc="1F82210E">
      <w:start w:val="1"/>
      <w:numFmt w:val="bullet"/>
      <w:lvlText w:val=""/>
      <w:lvlJc w:val="left"/>
      <w:pPr>
        <w:ind w:left="720" w:hanging="360"/>
      </w:pPr>
      <w:rPr>
        <w:rFonts w:ascii="Symbol" w:hAnsi="Symbol" w:hint="default"/>
      </w:rPr>
    </w:lvl>
    <w:lvl w:ilvl="1" w:tplc="6142B26A">
      <w:start w:val="1"/>
      <w:numFmt w:val="bullet"/>
      <w:lvlText w:val="o"/>
      <w:lvlJc w:val="left"/>
      <w:pPr>
        <w:ind w:left="1440" w:hanging="360"/>
      </w:pPr>
      <w:rPr>
        <w:rFonts w:ascii="Courier New" w:hAnsi="Courier New" w:hint="default"/>
      </w:rPr>
    </w:lvl>
    <w:lvl w:ilvl="2" w:tplc="1312E7EC">
      <w:start w:val="1"/>
      <w:numFmt w:val="bullet"/>
      <w:lvlText w:val=""/>
      <w:lvlJc w:val="left"/>
      <w:pPr>
        <w:ind w:left="2160" w:hanging="360"/>
      </w:pPr>
      <w:rPr>
        <w:rFonts w:ascii="Wingdings" w:hAnsi="Wingdings" w:hint="default"/>
      </w:rPr>
    </w:lvl>
    <w:lvl w:ilvl="3" w:tplc="E1DA2D84">
      <w:start w:val="1"/>
      <w:numFmt w:val="bullet"/>
      <w:lvlText w:val=""/>
      <w:lvlJc w:val="left"/>
      <w:pPr>
        <w:ind w:left="2880" w:hanging="360"/>
      </w:pPr>
      <w:rPr>
        <w:rFonts w:ascii="Symbol" w:hAnsi="Symbol" w:hint="default"/>
      </w:rPr>
    </w:lvl>
    <w:lvl w:ilvl="4" w:tplc="AD7C01F2">
      <w:start w:val="1"/>
      <w:numFmt w:val="bullet"/>
      <w:lvlText w:val="o"/>
      <w:lvlJc w:val="left"/>
      <w:pPr>
        <w:ind w:left="3600" w:hanging="360"/>
      </w:pPr>
      <w:rPr>
        <w:rFonts w:ascii="Courier New" w:hAnsi="Courier New" w:hint="default"/>
      </w:rPr>
    </w:lvl>
    <w:lvl w:ilvl="5" w:tplc="15AA796C">
      <w:start w:val="1"/>
      <w:numFmt w:val="bullet"/>
      <w:lvlText w:val=""/>
      <w:lvlJc w:val="left"/>
      <w:pPr>
        <w:ind w:left="4320" w:hanging="360"/>
      </w:pPr>
      <w:rPr>
        <w:rFonts w:ascii="Wingdings" w:hAnsi="Wingdings" w:hint="default"/>
      </w:rPr>
    </w:lvl>
    <w:lvl w:ilvl="6" w:tplc="8F902E02">
      <w:start w:val="1"/>
      <w:numFmt w:val="bullet"/>
      <w:lvlText w:val=""/>
      <w:lvlJc w:val="left"/>
      <w:pPr>
        <w:ind w:left="5040" w:hanging="360"/>
      </w:pPr>
      <w:rPr>
        <w:rFonts w:ascii="Symbol" w:hAnsi="Symbol" w:hint="default"/>
      </w:rPr>
    </w:lvl>
    <w:lvl w:ilvl="7" w:tplc="6D7EFE3E">
      <w:start w:val="1"/>
      <w:numFmt w:val="bullet"/>
      <w:lvlText w:val="o"/>
      <w:lvlJc w:val="left"/>
      <w:pPr>
        <w:ind w:left="5760" w:hanging="360"/>
      </w:pPr>
      <w:rPr>
        <w:rFonts w:ascii="Courier New" w:hAnsi="Courier New" w:hint="default"/>
      </w:rPr>
    </w:lvl>
    <w:lvl w:ilvl="8" w:tplc="481E06AC">
      <w:start w:val="1"/>
      <w:numFmt w:val="bullet"/>
      <w:lvlText w:val=""/>
      <w:lvlJc w:val="left"/>
      <w:pPr>
        <w:ind w:left="6480" w:hanging="360"/>
      </w:pPr>
      <w:rPr>
        <w:rFonts w:ascii="Wingdings" w:hAnsi="Wingdings" w:hint="default"/>
      </w:rPr>
    </w:lvl>
  </w:abstractNum>
  <w:abstractNum w:abstractNumId="8" w15:restartNumberingAfterBreak="0">
    <w:nsid w:val="1E15449C"/>
    <w:multiLevelType w:val="hybridMultilevel"/>
    <w:tmpl w:val="FFFCF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E80721"/>
    <w:multiLevelType w:val="multilevel"/>
    <w:tmpl w:val="62B6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BF281C"/>
    <w:multiLevelType w:val="multilevel"/>
    <w:tmpl w:val="F8F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1D64"/>
    <w:multiLevelType w:val="multilevel"/>
    <w:tmpl w:val="632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7832E"/>
    <w:multiLevelType w:val="hybridMultilevel"/>
    <w:tmpl w:val="3B98A824"/>
    <w:lvl w:ilvl="0" w:tplc="1FE60C5C">
      <w:start w:val="1"/>
      <w:numFmt w:val="bullet"/>
      <w:lvlText w:val=""/>
      <w:lvlJc w:val="left"/>
      <w:pPr>
        <w:ind w:left="720" w:hanging="360"/>
      </w:pPr>
      <w:rPr>
        <w:rFonts w:ascii="Symbol" w:hAnsi="Symbol" w:hint="default"/>
      </w:rPr>
    </w:lvl>
    <w:lvl w:ilvl="1" w:tplc="747C35E0">
      <w:start w:val="1"/>
      <w:numFmt w:val="bullet"/>
      <w:lvlText w:val="o"/>
      <w:lvlJc w:val="left"/>
      <w:pPr>
        <w:ind w:left="1440" w:hanging="360"/>
      </w:pPr>
      <w:rPr>
        <w:rFonts w:ascii="Courier New" w:hAnsi="Courier New" w:hint="default"/>
      </w:rPr>
    </w:lvl>
    <w:lvl w:ilvl="2" w:tplc="22B269D4">
      <w:start w:val="1"/>
      <w:numFmt w:val="bullet"/>
      <w:lvlText w:val=""/>
      <w:lvlJc w:val="left"/>
      <w:pPr>
        <w:ind w:left="2160" w:hanging="360"/>
      </w:pPr>
      <w:rPr>
        <w:rFonts w:ascii="Wingdings" w:hAnsi="Wingdings" w:hint="default"/>
      </w:rPr>
    </w:lvl>
    <w:lvl w:ilvl="3" w:tplc="5C405D56">
      <w:start w:val="1"/>
      <w:numFmt w:val="bullet"/>
      <w:lvlText w:val=""/>
      <w:lvlJc w:val="left"/>
      <w:pPr>
        <w:ind w:left="2880" w:hanging="360"/>
      </w:pPr>
      <w:rPr>
        <w:rFonts w:ascii="Symbol" w:hAnsi="Symbol" w:hint="default"/>
      </w:rPr>
    </w:lvl>
    <w:lvl w:ilvl="4" w:tplc="3DD0E0A2">
      <w:start w:val="1"/>
      <w:numFmt w:val="bullet"/>
      <w:lvlText w:val="o"/>
      <w:lvlJc w:val="left"/>
      <w:pPr>
        <w:ind w:left="3600" w:hanging="360"/>
      </w:pPr>
      <w:rPr>
        <w:rFonts w:ascii="Courier New" w:hAnsi="Courier New" w:hint="default"/>
      </w:rPr>
    </w:lvl>
    <w:lvl w:ilvl="5" w:tplc="6AEEA132">
      <w:start w:val="1"/>
      <w:numFmt w:val="bullet"/>
      <w:lvlText w:val=""/>
      <w:lvlJc w:val="left"/>
      <w:pPr>
        <w:ind w:left="4320" w:hanging="360"/>
      </w:pPr>
      <w:rPr>
        <w:rFonts w:ascii="Wingdings" w:hAnsi="Wingdings" w:hint="default"/>
      </w:rPr>
    </w:lvl>
    <w:lvl w:ilvl="6" w:tplc="A96412A4">
      <w:start w:val="1"/>
      <w:numFmt w:val="bullet"/>
      <w:lvlText w:val=""/>
      <w:lvlJc w:val="left"/>
      <w:pPr>
        <w:ind w:left="5040" w:hanging="360"/>
      </w:pPr>
      <w:rPr>
        <w:rFonts w:ascii="Symbol" w:hAnsi="Symbol" w:hint="default"/>
      </w:rPr>
    </w:lvl>
    <w:lvl w:ilvl="7" w:tplc="7ECE1238">
      <w:start w:val="1"/>
      <w:numFmt w:val="bullet"/>
      <w:lvlText w:val="o"/>
      <w:lvlJc w:val="left"/>
      <w:pPr>
        <w:ind w:left="5760" w:hanging="360"/>
      </w:pPr>
      <w:rPr>
        <w:rFonts w:ascii="Courier New" w:hAnsi="Courier New" w:hint="default"/>
      </w:rPr>
    </w:lvl>
    <w:lvl w:ilvl="8" w:tplc="37A2A140">
      <w:start w:val="1"/>
      <w:numFmt w:val="bullet"/>
      <w:lvlText w:val=""/>
      <w:lvlJc w:val="left"/>
      <w:pPr>
        <w:ind w:left="6480" w:hanging="360"/>
      </w:pPr>
      <w:rPr>
        <w:rFonts w:ascii="Wingdings" w:hAnsi="Wingdings" w:hint="default"/>
      </w:rPr>
    </w:lvl>
  </w:abstractNum>
  <w:abstractNum w:abstractNumId="13" w15:restartNumberingAfterBreak="0">
    <w:nsid w:val="303D5296"/>
    <w:multiLevelType w:val="hybridMultilevel"/>
    <w:tmpl w:val="1146F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B96ABB"/>
    <w:multiLevelType w:val="multilevel"/>
    <w:tmpl w:val="CACA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80040F"/>
    <w:multiLevelType w:val="multilevel"/>
    <w:tmpl w:val="AC2E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BC3F6B"/>
    <w:multiLevelType w:val="multilevel"/>
    <w:tmpl w:val="4D8C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BBDAFE"/>
    <w:multiLevelType w:val="hybridMultilevel"/>
    <w:tmpl w:val="09C42002"/>
    <w:lvl w:ilvl="0" w:tplc="6BAE70F8">
      <w:start w:val="1"/>
      <w:numFmt w:val="bullet"/>
      <w:lvlText w:val=""/>
      <w:lvlJc w:val="left"/>
      <w:pPr>
        <w:ind w:left="720" w:hanging="360"/>
      </w:pPr>
      <w:rPr>
        <w:rFonts w:ascii="Symbol" w:hAnsi="Symbol" w:hint="default"/>
      </w:rPr>
    </w:lvl>
    <w:lvl w:ilvl="1" w:tplc="5674F296">
      <w:start w:val="1"/>
      <w:numFmt w:val="bullet"/>
      <w:lvlText w:val="o"/>
      <w:lvlJc w:val="left"/>
      <w:pPr>
        <w:ind w:left="1440" w:hanging="360"/>
      </w:pPr>
      <w:rPr>
        <w:rFonts w:ascii="Courier New" w:hAnsi="Courier New" w:hint="default"/>
      </w:rPr>
    </w:lvl>
    <w:lvl w:ilvl="2" w:tplc="1EE0D1FE">
      <w:start w:val="1"/>
      <w:numFmt w:val="bullet"/>
      <w:lvlText w:val=""/>
      <w:lvlJc w:val="left"/>
      <w:pPr>
        <w:ind w:left="2160" w:hanging="360"/>
      </w:pPr>
      <w:rPr>
        <w:rFonts w:ascii="Wingdings" w:hAnsi="Wingdings" w:hint="default"/>
      </w:rPr>
    </w:lvl>
    <w:lvl w:ilvl="3" w:tplc="AF2A6312">
      <w:start w:val="1"/>
      <w:numFmt w:val="bullet"/>
      <w:lvlText w:val=""/>
      <w:lvlJc w:val="left"/>
      <w:pPr>
        <w:ind w:left="2880" w:hanging="360"/>
      </w:pPr>
      <w:rPr>
        <w:rFonts w:ascii="Symbol" w:hAnsi="Symbol" w:hint="default"/>
      </w:rPr>
    </w:lvl>
    <w:lvl w:ilvl="4" w:tplc="0B7AA1C6">
      <w:start w:val="1"/>
      <w:numFmt w:val="bullet"/>
      <w:lvlText w:val="o"/>
      <w:lvlJc w:val="left"/>
      <w:pPr>
        <w:ind w:left="3600" w:hanging="360"/>
      </w:pPr>
      <w:rPr>
        <w:rFonts w:ascii="Courier New" w:hAnsi="Courier New" w:hint="default"/>
      </w:rPr>
    </w:lvl>
    <w:lvl w:ilvl="5" w:tplc="B434E2D8">
      <w:start w:val="1"/>
      <w:numFmt w:val="bullet"/>
      <w:lvlText w:val=""/>
      <w:lvlJc w:val="left"/>
      <w:pPr>
        <w:ind w:left="4320" w:hanging="360"/>
      </w:pPr>
      <w:rPr>
        <w:rFonts w:ascii="Wingdings" w:hAnsi="Wingdings" w:hint="default"/>
      </w:rPr>
    </w:lvl>
    <w:lvl w:ilvl="6" w:tplc="29C2567A">
      <w:start w:val="1"/>
      <w:numFmt w:val="bullet"/>
      <w:lvlText w:val=""/>
      <w:lvlJc w:val="left"/>
      <w:pPr>
        <w:ind w:left="5040" w:hanging="360"/>
      </w:pPr>
      <w:rPr>
        <w:rFonts w:ascii="Symbol" w:hAnsi="Symbol" w:hint="default"/>
      </w:rPr>
    </w:lvl>
    <w:lvl w:ilvl="7" w:tplc="E86C234A">
      <w:start w:val="1"/>
      <w:numFmt w:val="bullet"/>
      <w:lvlText w:val="o"/>
      <w:lvlJc w:val="left"/>
      <w:pPr>
        <w:ind w:left="5760" w:hanging="360"/>
      </w:pPr>
      <w:rPr>
        <w:rFonts w:ascii="Courier New" w:hAnsi="Courier New" w:hint="default"/>
      </w:rPr>
    </w:lvl>
    <w:lvl w:ilvl="8" w:tplc="1960C558">
      <w:start w:val="1"/>
      <w:numFmt w:val="bullet"/>
      <w:lvlText w:val=""/>
      <w:lvlJc w:val="left"/>
      <w:pPr>
        <w:ind w:left="6480" w:hanging="360"/>
      </w:pPr>
      <w:rPr>
        <w:rFonts w:ascii="Wingdings" w:hAnsi="Wingdings" w:hint="default"/>
      </w:rPr>
    </w:lvl>
  </w:abstractNum>
  <w:abstractNum w:abstractNumId="18" w15:restartNumberingAfterBreak="0">
    <w:nsid w:val="3C269248"/>
    <w:multiLevelType w:val="hybridMultilevel"/>
    <w:tmpl w:val="6E287DC4"/>
    <w:lvl w:ilvl="0" w:tplc="6A248656">
      <w:start w:val="1"/>
      <w:numFmt w:val="bullet"/>
      <w:lvlText w:val=""/>
      <w:lvlJc w:val="left"/>
      <w:pPr>
        <w:ind w:left="720" w:hanging="360"/>
      </w:pPr>
      <w:rPr>
        <w:rFonts w:ascii="Symbol" w:hAnsi="Symbol" w:hint="default"/>
      </w:rPr>
    </w:lvl>
    <w:lvl w:ilvl="1" w:tplc="3744842E">
      <w:start w:val="1"/>
      <w:numFmt w:val="bullet"/>
      <w:lvlText w:val="o"/>
      <w:lvlJc w:val="left"/>
      <w:pPr>
        <w:ind w:left="1440" w:hanging="360"/>
      </w:pPr>
      <w:rPr>
        <w:rFonts w:ascii="Courier New" w:hAnsi="Courier New" w:hint="default"/>
      </w:rPr>
    </w:lvl>
    <w:lvl w:ilvl="2" w:tplc="63A08CE8">
      <w:start w:val="1"/>
      <w:numFmt w:val="bullet"/>
      <w:lvlText w:val=""/>
      <w:lvlJc w:val="left"/>
      <w:pPr>
        <w:ind w:left="2160" w:hanging="360"/>
      </w:pPr>
      <w:rPr>
        <w:rFonts w:ascii="Wingdings" w:hAnsi="Wingdings" w:hint="default"/>
      </w:rPr>
    </w:lvl>
    <w:lvl w:ilvl="3" w:tplc="4CEEBF12">
      <w:start w:val="1"/>
      <w:numFmt w:val="bullet"/>
      <w:lvlText w:val=""/>
      <w:lvlJc w:val="left"/>
      <w:pPr>
        <w:ind w:left="2880" w:hanging="360"/>
      </w:pPr>
      <w:rPr>
        <w:rFonts w:ascii="Symbol" w:hAnsi="Symbol" w:hint="default"/>
      </w:rPr>
    </w:lvl>
    <w:lvl w:ilvl="4" w:tplc="AAAAEAD6">
      <w:start w:val="1"/>
      <w:numFmt w:val="bullet"/>
      <w:lvlText w:val="o"/>
      <w:lvlJc w:val="left"/>
      <w:pPr>
        <w:ind w:left="3600" w:hanging="360"/>
      </w:pPr>
      <w:rPr>
        <w:rFonts w:ascii="Courier New" w:hAnsi="Courier New" w:hint="default"/>
      </w:rPr>
    </w:lvl>
    <w:lvl w:ilvl="5" w:tplc="CEF875EA">
      <w:start w:val="1"/>
      <w:numFmt w:val="bullet"/>
      <w:lvlText w:val=""/>
      <w:lvlJc w:val="left"/>
      <w:pPr>
        <w:ind w:left="4320" w:hanging="360"/>
      </w:pPr>
      <w:rPr>
        <w:rFonts w:ascii="Wingdings" w:hAnsi="Wingdings" w:hint="default"/>
      </w:rPr>
    </w:lvl>
    <w:lvl w:ilvl="6" w:tplc="1C0EA20C">
      <w:start w:val="1"/>
      <w:numFmt w:val="bullet"/>
      <w:lvlText w:val=""/>
      <w:lvlJc w:val="left"/>
      <w:pPr>
        <w:ind w:left="5040" w:hanging="360"/>
      </w:pPr>
      <w:rPr>
        <w:rFonts w:ascii="Symbol" w:hAnsi="Symbol" w:hint="default"/>
      </w:rPr>
    </w:lvl>
    <w:lvl w:ilvl="7" w:tplc="52E8F23A">
      <w:start w:val="1"/>
      <w:numFmt w:val="bullet"/>
      <w:lvlText w:val="o"/>
      <w:lvlJc w:val="left"/>
      <w:pPr>
        <w:ind w:left="5760" w:hanging="360"/>
      </w:pPr>
      <w:rPr>
        <w:rFonts w:ascii="Courier New" w:hAnsi="Courier New" w:hint="default"/>
      </w:rPr>
    </w:lvl>
    <w:lvl w:ilvl="8" w:tplc="28BE8404">
      <w:start w:val="1"/>
      <w:numFmt w:val="bullet"/>
      <w:lvlText w:val=""/>
      <w:lvlJc w:val="left"/>
      <w:pPr>
        <w:ind w:left="6480" w:hanging="360"/>
      </w:pPr>
      <w:rPr>
        <w:rFonts w:ascii="Wingdings" w:hAnsi="Wingdings" w:hint="default"/>
      </w:rPr>
    </w:lvl>
  </w:abstractNum>
  <w:abstractNum w:abstractNumId="19" w15:restartNumberingAfterBreak="0">
    <w:nsid w:val="41A178A0"/>
    <w:multiLevelType w:val="multilevel"/>
    <w:tmpl w:val="EB1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9A65DD"/>
    <w:multiLevelType w:val="multilevel"/>
    <w:tmpl w:val="3524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A80466"/>
    <w:multiLevelType w:val="hybridMultilevel"/>
    <w:tmpl w:val="F4C0F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5A6CD9"/>
    <w:multiLevelType w:val="hybridMultilevel"/>
    <w:tmpl w:val="CE288C62"/>
    <w:lvl w:ilvl="0" w:tplc="ACD4ADE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8257EF"/>
    <w:multiLevelType w:val="hybridMultilevel"/>
    <w:tmpl w:val="8B107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842E7D"/>
    <w:multiLevelType w:val="hybridMultilevel"/>
    <w:tmpl w:val="3BA6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B262C0"/>
    <w:multiLevelType w:val="hybridMultilevel"/>
    <w:tmpl w:val="0B04F1B8"/>
    <w:lvl w:ilvl="0" w:tplc="B7D04C62">
      <w:start w:val="1"/>
      <w:numFmt w:val="bullet"/>
      <w:lvlText w:val=""/>
      <w:lvlJc w:val="left"/>
      <w:pPr>
        <w:ind w:left="720" w:hanging="360"/>
      </w:pPr>
      <w:rPr>
        <w:rFonts w:ascii="Symbol" w:hAnsi="Symbol" w:hint="default"/>
      </w:rPr>
    </w:lvl>
    <w:lvl w:ilvl="1" w:tplc="C924282E">
      <w:start w:val="1"/>
      <w:numFmt w:val="bullet"/>
      <w:lvlText w:val="o"/>
      <w:lvlJc w:val="left"/>
      <w:pPr>
        <w:ind w:left="1440" w:hanging="360"/>
      </w:pPr>
      <w:rPr>
        <w:rFonts w:ascii="Courier New" w:hAnsi="Courier New" w:hint="default"/>
      </w:rPr>
    </w:lvl>
    <w:lvl w:ilvl="2" w:tplc="B06829A0">
      <w:start w:val="1"/>
      <w:numFmt w:val="bullet"/>
      <w:lvlText w:val=""/>
      <w:lvlJc w:val="left"/>
      <w:pPr>
        <w:ind w:left="2160" w:hanging="360"/>
      </w:pPr>
      <w:rPr>
        <w:rFonts w:ascii="Wingdings" w:hAnsi="Wingdings" w:hint="default"/>
      </w:rPr>
    </w:lvl>
    <w:lvl w:ilvl="3" w:tplc="519EAC68">
      <w:start w:val="1"/>
      <w:numFmt w:val="bullet"/>
      <w:lvlText w:val=""/>
      <w:lvlJc w:val="left"/>
      <w:pPr>
        <w:ind w:left="2880" w:hanging="360"/>
      </w:pPr>
      <w:rPr>
        <w:rFonts w:ascii="Symbol" w:hAnsi="Symbol" w:hint="default"/>
      </w:rPr>
    </w:lvl>
    <w:lvl w:ilvl="4" w:tplc="A5F8CECE">
      <w:start w:val="1"/>
      <w:numFmt w:val="bullet"/>
      <w:lvlText w:val="o"/>
      <w:lvlJc w:val="left"/>
      <w:pPr>
        <w:ind w:left="3600" w:hanging="360"/>
      </w:pPr>
      <w:rPr>
        <w:rFonts w:ascii="Courier New" w:hAnsi="Courier New" w:hint="default"/>
      </w:rPr>
    </w:lvl>
    <w:lvl w:ilvl="5" w:tplc="37B21DB4">
      <w:start w:val="1"/>
      <w:numFmt w:val="bullet"/>
      <w:lvlText w:val=""/>
      <w:lvlJc w:val="left"/>
      <w:pPr>
        <w:ind w:left="4320" w:hanging="360"/>
      </w:pPr>
      <w:rPr>
        <w:rFonts w:ascii="Wingdings" w:hAnsi="Wingdings" w:hint="default"/>
      </w:rPr>
    </w:lvl>
    <w:lvl w:ilvl="6" w:tplc="D6D43686">
      <w:start w:val="1"/>
      <w:numFmt w:val="bullet"/>
      <w:lvlText w:val=""/>
      <w:lvlJc w:val="left"/>
      <w:pPr>
        <w:ind w:left="5040" w:hanging="360"/>
      </w:pPr>
      <w:rPr>
        <w:rFonts w:ascii="Symbol" w:hAnsi="Symbol" w:hint="default"/>
      </w:rPr>
    </w:lvl>
    <w:lvl w:ilvl="7" w:tplc="18E0C104">
      <w:start w:val="1"/>
      <w:numFmt w:val="bullet"/>
      <w:lvlText w:val="o"/>
      <w:lvlJc w:val="left"/>
      <w:pPr>
        <w:ind w:left="5760" w:hanging="360"/>
      </w:pPr>
      <w:rPr>
        <w:rFonts w:ascii="Courier New" w:hAnsi="Courier New" w:hint="default"/>
      </w:rPr>
    </w:lvl>
    <w:lvl w:ilvl="8" w:tplc="58D2ED8C">
      <w:start w:val="1"/>
      <w:numFmt w:val="bullet"/>
      <w:lvlText w:val=""/>
      <w:lvlJc w:val="left"/>
      <w:pPr>
        <w:ind w:left="6480" w:hanging="360"/>
      </w:pPr>
      <w:rPr>
        <w:rFonts w:ascii="Wingdings" w:hAnsi="Wingdings" w:hint="default"/>
      </w:rPr>
    </w:lvl>
  </w:abstractNum>
  <w:abstractNum w:abstractNumId="26" w15:restartNumberingAfterBreak="0">
    <w:nsid w:val="5695653D"/>
    <w:multiLevelType w:val="multilevel"/>
    <w:tmpl w:val="457A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5C33CE"/>
    <w:multiLevelType w:val="hybridMultilevel"/>
    <w:tmpl w:val="1A7EDAC4"/>
    <w:lvl w:ilvl="0" w:tplc="ACD4ADE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F1E5C4"/>
    <w:multiLevelType w:val="hybridMultilevel"/>
    <w:tmpl w:val="674C5FDC"/>
    <w:lvl w:ilvl="0" w:tplc="D3CA6704">
      <w:start w:val="1"/>
      <w:numFmt w:val="bullet"/>
      <w:lvlText w:val=""/>
      <w:lvlJc w:val="left"/>
      <w:pPr>
        <w:ind w:left="720" w:hanging="360"/>
      </w:pPr>
      <w:rPr>
        <w:rFonts w:ascii="Symbol" w:hAnsi="Symbol" w:hint="default"/>
      </w:rPr>
    </w:lvl>
    <w:lvl w:ilvl="1" w:tplc="9BC09736">
      <w:start w:val="1"/>
      <w:numFmt w:val="bullet"/>
      <w:lvlText w:val="o"/>
      <w:lvlJc w:val="left"/>
      <w:pPr>
        <w:ind w:left="1440" w:hanging="360"/>
      </w:pPr>
      <w:rPr>
        <w:rFonts w:ascii="Courier New" w:hAnsi="Courier New" w:hint="default"/>
      </w:rPr>
    </w:lvl>
    <w:lvl w:ilvl="2" w:tplc="95100D44">
      <w:start w:val="1"/>
      <w:numFmt w:val="bullet"/>
      <w:lvlText w:val=""/>
      <w:lvlJc w:val="left"/>
      <w:pPr>
        <w:ind w:left="2160" w:hanging="360"/>
      </w:pPr>
      <w:rPr>
        <w:rFonts w:ascii="Wingdings" w:hAnsi="Wingdings" w:hint="default"/>
      </w:rPr>
    </w:lvl>
    <w:lvl w:ilvl="3" w:tplc="25BADC6A">
      <w:start w:val="1"/>
      <w:numFmt w:val="bullet"/>
      <w:lvlText w:val=""/>
      <w:lvlJc w:val="left"/>
      <w:pPr>
        <w:ind w:left="2880" w:hanging="360"/>
      </w:pPr>
      <w:rPr>
        <w:rFonts w:ascii="Symbol" w:hAnsi="Symbol" w:hint="default"/>
      </w:rPr>
    </w:lvl>
    <w:lvl w:ilvl="4" w:tplc="780624E4">
      <w:start w:val="1"/>
      <w:numFmt w:val="bullet"/>
      <w:lvlText w:val="o"/>
      <w:lvlJc w:val="left"/>
      <w:pPr>
        <w:ind w:left="3600" w:hanging="360"/>
      </w:pPr>
      <w:rPr>
        <w:rFonts w:ascii="Courier New" w:hAnsi="Courier New" w:hint="default"/>
      </w:rPr>
    </w:lvl>
    <w:lvl w:ilvl="5" w:tplc="B4469948">
      <w:start w:val="1"/>
      <w:numFmt w:val="bullet"/>
      <w:lvlText w:val=""/>
      <w:lvlJc w:val="left"/>
      <w:pPr>
        <w:ind w:left="4320" w:hanging="360"/>
      </w:pPr>
      <w:rPr>
        <w:rFonts w:ascii="Wingdings" w:hAnsi="Wingdings" w:hint="default"/>
      </w:rPr>
    </w:lvl>
    <w:lvl w:ilvl="6" w:tplc="DE0E6034">
      <w:start w:val="1"/>
      <w:numFmt w:val="bullet"/>
      <w:lvlText w:val=""/>
      <w:lvlJc w:val="left"/>
      <w:pPr>
        <w:ind w:left="5040" w:hanging="360"/>
      </w:pPr>
      <w:rPr>
        <w:rFonts w:ascii="Symbol" w:hAnsi="Symbol" w:hint="default"/>
      </w:rPr>
    </w:lvl>
    <w:lvl w:ilvl="7" w:tplc="1B000EA4">
      <w:start w:val="1"/>
      <w:numFmt w:val="bullet"/>
      <w:lvlText w:val="o"/>
      <w:lvlJc w:val="left"/>
      <w:pPr>
        <w:ind w:left="5760" w:hanging="360"/>
      </w:pPr>
      <w:rPr>
        <w:rFonts w:ascii="Courier New" w:hAnsi="Courier New" w:hint="default"/>
      </w:rPr>
    </w:lvl>
    <w:lvl w:ilvl="8" w:tplc="236C3154">
      <w:start w:val="1"/>
      <w:numFmt w:val="bullet"/>
      <w:lvlText w:val=""/>
      <w:lvlJc w:val="left"/>
      <w:pPr>
        <w:ind w:left="6480" w:hanging="360"/>
      </w:pPr>
      <w:rPr>
        <w:rFonts w:ascii="Wingdings" w:hAnsi="Wingdings" w:hint="default"/>
      </w:rPr>
    </w:lvl>
  </w:abstractNum>
  <w:abstractNum w:abstractNumId="29" w15:restartNumberingAfterBreak="0">
    <w:nsid w:val="6F43202D"/>
    <w:multiLevelType w:val="hybridMultilevel"/>
    <w:tmpl w:val="39609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2F271C"/>
    <w:multiLevelType w:val="multilevel"/>
    <w:tmpl w:val="17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9762123">
    <w:abstractNumId w:val="28"/>
  </w:num>
  <w:num w:numId="2" w16cid:durableId="2070764733">
    <w:abstractNumId w:val="7"/>
  </w:num>
  <w:num w:numId="3" w16cid:durableId="1068461467">
    <w:abstractNumId w:val="18"/>
  </w:num>
  <w:num w:numId="4" w16cid:durableId="1297687911">
    <w:abstractNumId w:val="12"/>
  </w:num>
  <w:num w:numId="5" w16cid:durableId="994577319">
    <w:abstractNumId w:val="25"/>
  </w:num>
  <w:num w:numId="6" w16cid:durableId="15618564">
    <w:abstractNumId w:val="17"/>
  </w:num>
  <w:num w:numId="7" w16cid:durableId="1944920773">
    <w:abstractNumId w:val="1"/>
  </w:num>
  <w:num w:numId="8" w16cid:durableId="1022049120">
    <w:abstractNumId w:val="6"/>
  </w:num>
  <w:num w:numId="9" w16cid:durableId="1828671611">
    <w:abstractNumId w:val="22"/>
  </w:num>
  <w:num w:numId="10" w16cid:durableId="1892646417">
    <w:abstractNumId w:val="0"/>
  </w:num>
  <w:num w:numId="11" w16cid:durableId="587228422">
    <w:abstractNumId w:val="19"/>
  </w:num>
  <w:num w:numId="12" w16cid:durableId="1941832107">
    <w:abstractNumId w:val="3"/>
  </w:num>
  <w:num w:numId="13" w16cid:durableId="353653450">
    <w:abstractNumId w:val="20"/>
  </w:num>
  <w:num w:numId="14" w16cid:durableId="2012708588">
    <w:abstractNumId w:val="2"/>
  </w:num>
  <w:num w:numId="15" w16cid:durableId="1765034290">
    <w:abstractNumId w:val="11"/>
  </w:num>
  <w:num w:numId="16" w16cid:durableId="1026249651">
    <w:abstractNumId w:val="15"/>
  </w:num>
  <w:num w:numId="17" w16cid:durableId="900600461">
    <w:abstractNumId w:val="30"/>
  </w:num>
  <w:num w:numId="18" w16cid:durableId="223687772">
    <w:abstractNumId w:val="26"/>
  </w:num>
  <w:num w:numId="19" w16cid:durableId="1586568982">
    <w:abstractNumId w:val="27"/>
  </w:num>
  <w:num w:numId="20" w16cid:durableId="1609044847">
    <w:abstractNumId w:val="10"/>
  </w:num>
  <w:num w:numId="21" w16cid:durableId="931280713">
    <w:abstractNumId w:val="4"/>
  </w:num>
  <w:num w:numId="22" w16cid:durableId="498153789">
    <w:abstractNumId w:val="9"/>
  </w:num>
  <w:num w:numId="23" w16cid:durableId="543442194">
    <w:abstractNumId w:val="16"/>
  </w:num>
  <w:num w:numId="24" w16cid:durableId="1265502181">
    <w:abstractNumId w:val="14"/>
  </w:num>
  <w:num w:numId="25" w16cid:durableId="662122702">
    <w:abstractNumId w:val="8"/>
  </w:num>
  <w:num w:numId="26" w16cid:durableId="1873959731">
    <w:abstractNumId w:val="29"/>
  </w:num>
  <w:num w:numId="27" w16cid:durableId="1418481606">
    <w:abstractNumId w:val="13"/>
  </w:num>
  <w:num w:numId="28" w16cid:durableId="628971130">
    <w:abstractNumId w:val="21"/>
  </w:num>
  <w:num w:numId="29" w16cid:durableId="934439107">
    <w:abstractNumId w:val="24"/>
  </w:num>
  <w:num w:numId="30" w16cid:durableId="1775905879">
    <w:abstractNumId w:val="23"/>
  </w:num>
  <w:num w:numId="31" w16cid:durableId="608780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672A5A"/>
    <w:rsid w:val="00075998"/>
    <w:rsid w:val="00110FF2"/>
    <w:rsid w:val="0013449F"/>
    <w:rsid w:val="00155272"/>
    <w:rsid w:val="001D1C53"/>
    <w:rsid w:val="001D295D"/>
    <w:rsid w:val="00215E3C"/>
    <w:rsid w:val="002C1000"/>
    <w:rsid w:val="00350ADE"/>
    <w:rsid w:val="003E5B46"/>
    <w:rsid w:val="00432B22"/>
    <w:rsid w:val="004F4062"/>
    <w:rsid w:val="00523EBC"/>
    <w:rsid w:val="005621D4"/>
    <w:rsid w:val="0058158B"/>
    <w:rsid w:val="00627992"/>
    <w:rsid w:val="00654476"/>
    <w:rsid w:val="00750222"/>
    <w:rsid w:val="00786F90"/>
    <w:rsid w:val="007A7035"/>
    <w:rsid w:val="007C50F1"/>
    <w:rsid w:val="008420B5"/>
    <w:rsid w:val="00886233"/>
    <w:rsid w:val="008B44FD"/>
    <w:rsid w:val="009276DF"/>
    <w:rsid w:val="0098095A"/>
    <w:rsid w:val="009B5D25"/>
    <w:rsid w:val="009D73B5"/>
    <w:rsid w:val="00A247A3"/>
    <w:rsid w:val="00AA6CDE"/>
    <w:rsid w:val="00AD3A3C"/>
    <w:rsid w:val="00B12D92"/>
    <w:rsid w:val="00BC65B0"/>
    <w:rsid w:val="00BC65F5"/>
    <w:rsid w:val="00BE28EA"/>
    <w:rsid w:val="00C01C22"/>
    <w:rsid w:val="00C130A9"/>
    <w:rsid w:val="00D167CC"/>
    <w:rsid w:val="00D8464F"/>
    <w:rsid w:val="00E1512B"/>
    <w:rsid w:val="00E51076"/>
    <w:rsid w:val="00E95835"/>
    <w:rsid w:val="00EA33B5"/>
    <w:rsid w:val="00EF4361"/>
    <w:rsid w:val="00F61C83"/>
    <w:rsid w:val="067E6541"/>
    <w:rsid w:val="081A35A2"/>
    <w:rsid w:val="09100608"/>
    <w:rsid w:val="091C39A8"/>
    <w:rsid w:val="0A9625A7"/>
    <w:rsid w:val="0BD26F45"/>
    <w:rsid w:val="10EC3ECE"/>
    <w:rsid w:val="120D1478"/>
    <w:rsid w:val="12880F2F"/>
    <w:rsid w:val="1574C4B5"/>
    <w:rsid w:val="16954070"/>
    <w:rsid w:val="173D4DB6"/>
    <w:rsid w:val="1B86E407"/>
    <w:rsid w:val="1FF45E88"/>
    <w:rsid w:val="2068B1FD"/>
    <w:rsid w:val="207005EC"/>
    <w:rsid w:val="21A2837B"/>
    <w:rsid w:val="27D143FB"/>
    <w:rsid w:val="282B3115"/>
    <w:rsid w:val="29A46FB5"/>
    <w:rsid w:val="29E15221"/>
    <w:rsid w:val="3313F6A2"/>
    <w:rsid w:val="34CD44BE"/>
    <w:rsid w:val="37A358BB"/>
    <w:rsid w:val="39555C17"/>
    <w:rsid w:val="3C5EE4AB"/>
    <w:rsid w:val="3CE8DCD9"/>
    <w:rsid w:val="3F1A8E11"/>
    <w:rsid w:val="402A76AB"/>
    <w:rsid w:val="42CB411B"/>
    <w:rsid w:val="4494F034"/>
    <w:rsid w:val="44D9218B"/>
    <w:rsid w:val="452BB049"/>
    <w:rsid w:val="45A08563"/>
    <w:rsid w:val="4699B82F"/>
    <w:rsid w:val="487DB145"/>
    <w:rsid w:val="48D82625"/>
    <w:rsid w:val="5639916A"/>
    <w:rsid w:val="575A6714"/>
    <w:rsid w:val="578A768F"/>
    <w:rsid w:val="5AD90445"/>
    <w:rsid w:val="5BD36357"/>
    <w:rsid w:val="5C25B19A"/>
    <w:rsid w:val="5DBC548B"/>
    <w:rsid w:val="5DF9B813"/>
    <w:rsid w:val="5EB68FDD"/>
    <w:rsid w:val="5F6578F9"/>
    <w:rsid w:val="5FC350EF"/>
    <w:rsid w:val="60382609"/>
    <w:rsid w:val="63AAECA5"/>
    <w:rsid w:val="67672A5A"/>
    <w:rsid w:val="690219C1"/>
    <w:rsid w:val="692B4518"/>
    <w:rsid w:val="6A90C9AB"/>
    <w:rsid w:val="6FB399C4"/>
    <w:rsid w:val="6FFE8500"/>
    <w:rsid w:val="737229EF"/>
    <w:rsid w:val="7650A3C3"/>
    <w:rsid w:val="7806D45E"/>
    <w:rsid w:val="79A2A4BF"/>
    <w:rsid w:val="7AF0DC92"/>
    <w:rsid w:val="7B3E7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2A5A"/>
  <w15:chartTrackingRefBased/>
  <w15:docId w15:val="{9C192475-7895-4469-B7C7-593EE74A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DE"/>
  </w:style>
  <w:style w:type="paragraph" w:styleId="Titre1">
    <w:name w:val="heading 1"/>
    <w:basedOn w:val="Normal"/>
    <w:next w:val="Normal"/>
    <w:link w:val="Titre1Car"/>
    <w:uiPriority w:val="9"/>
    <w:qFormat/>
    <w:rsid w:val="00350AD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350AD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350AD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350AD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350AD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350AD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350AD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350AD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350AD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customStyle="1" w:styleId="paragraph">
    <w:name w:val="paragraph"/>
    <w:basedOn w:val="Normal"/>
    <w:rsid w:val="0058158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58158B"/>
  </w:style>
  <w:style w:type="character" w:customStyle="1" w:styleId="normaltextrun">
    <w:name w:val="normaltextrun"/>
    <w:basedOn w:val="Policepardfaut"/>
    <w:rsid w:val="0058158B"/>
  </w:style>
  <w:style w:type="character" w:customStyle="1" w:styleId="contextualspellingandgrammarerror">
    <w:name w:val="contextualspellingandgrammarerror"/>
    <w:basedOn w:val="Policepardfaut"/>
    <w:rsid w:val="00C01C22"/>
  </w:style>
  <w:style w:type="paragraph" w:styleId="Sansinterligne">
    <w:name w:val="No Spacing"/>
    <w:uiPriority w:val="1"/>
    <w:qFormat/>
    <w:rsid w:val="00350ADE"/>
    <w:pPr>
      <w:spacing w:after="0" w:line="240" w:lineRule="auto"/>
    </w:pPr>
  </w:style>
  <w:style w:type="character" w:styleId="Lienhypertexte">
    <w:name w:val="Hyperlink"/>
    <w:basedOn w:val="Policepardfaut"/>
    <w:uiPriority w:val="99"/>
    <w:unhideWhenUsed/>
    <w:rsid w:val="007C50F1"/>
    <w:rPr>
      <w:color w:val="0000FF"/>
      <w:u w:val="single"/>
    </w:rPr>
  </w:style>
  <w:style w:type="character" w:styleId="Mentionnonrsolue">
    <w:name w:val="Unresolved Mention"/>
    <w:basedOn w:val="Policepardfaut"/>
    <w:uiPriority w:val="99"/>
    <w:semiHidden/>
    <w:unhideWhenUsed/>
    <w:rsid w:val="00432B22"/>
    <w:rPr>
      <w:color w:val="605E5C"/>
      <w:shd w:val="clear" w:color="auto" w:fill="E1DFDD"/>
    </w:rPr>
  </w:style>
  <w:style w:type="paragraph" w:styleId="En-tte">
    <w:name w:val="header"/>
    <w:basedOn w:val="Normal"/>
    <w:link w:val="En-tteCar"/>
    <w:uiPriority w:val="99"/>
    <w:unhideWhenUsed/>
    <w:rsid w:val="00350ADE"/>
    <w:pPr>
      <w:tabs>
        <w:tab w:val="center" w:pos="4536"/>
        <w:tab w:val="right" w:pos="9072"/>
      </w:tabs>
      <w:spacing w:after="0" w:line="240" w:lineRule="auto"/>
    </w:pPr>
  </w:style>
  <w:style w:type="character" w:customStyle="1" w:styleId="En-tteCar">
    <w:name w:val="En-tête Car"/>
    <w:basedOn w:val="Policepardfaut"/>
    <w:link w:val="En-tte"/>
    <w:uiPriority w:val="99"/>
    <w:rsid w:val="00350ADE"/>
  </w:style>
  <w:style w:type="paragraph" w:styleId="Pieddepage">
    <w:name w:val="footer"/>
    <w:basedOn w:val="Normal"/>
    <w:link w:val="PieddepageCar"/>
    <w:uiPriority w:val="99"/>
    <w:unhideWhenUsed/>
    <w:rsid w:val="00350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ADE"/>
  </w:style>
  <w:style w:type="character" w:customStyle="1" w:styleId="Titre1Car">
    <w:name w:val="Titre 1 Car"/>
    <w:basedOn w:val="Policepardfaut"/>
    <w:link w:val="Titre1"/>
    <w:uiPriority w:val="9"/>
    <w:rsid w:val="00350ADE"/>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350AD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350AD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350AD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350AD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350AD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350AD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350AD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350ADE"/>
    <w:rPr>
      <w:b/>
      <w:bCs/>
      <w:i/>
      <w:iCs/>
    </w:rPr>
  </w:style>
  <w:style w:type="paragraph" w:styleId="Lgende">
    <w:name w:val="caption"/>
    <w:basedOn w:val="Normal"/>
    <w:next w:val="Normal"/>
    <w:uiPriority w:val="35"/>
    <w:semiHidden/>
    <w:unhideWhenUsed/>
    <w:qFormat/>
    <w:rsid w:val="00350ADE"/>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350AD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350ADE"/>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350ADE"/>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350ADE"/>
    <w:rPr>
      <w:color w:val="44546A" w:themeColor="text2"/>
      <w:sz w:val="28"/>
      <w:szCs w:val="28"/>
    </w:rPr>
  </w:style>
  <w:style w:type="character" w:styleId="lev">
    <w:name w:val="Strong"/>
    <w:basedOn w:val="Policepardfaut"/>
    <w:uiPriority w:val="22"/>
    <w:qFormat/>
    <w:rsid w:val="00350ADE"/>
    <w:rPr>
      <w:b/>
      <w:bCs/>
    </w:rPr>
  </w:style>
  <w:style w:type="character" w:styleId="Accentuation">
    <w:name w:val="Emphasis"/>
    <w:basedOn w:val="Policepardfaut"/>
    <w:uiPriority w:val="20"/>
    <w:qFormat/>
    <w:rsid w:val="00350ADE"/>
    <w:rPr>
      <w:i/>
      <w:iCs/>
      <w:color w:val="000000" w:themeColor="text1"/>
    </w:rPr>
  </w:style>
  <w:style w:type="paragraph" w:styleId="Citation">
    <w:name w:val="Quote"/>
    <w:basedOn w:val="Normal"/>
    <w:next w:val="Normal"/>
    <w:link w:val="CitationCar"/>
    <w:uiPriority w:val="29"/>
    <w:qFormat/>
    <w:rsid w:val="00350ADE"/>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350ADE"/>
    <w:rPr>
      <w:i/>
      <w:iCs/>
      <w:color w:val="7B7B7B" w:themeColor="accent3" w:themeShade="BF"/>
      <w:sz w:val="24"/>
      <w:szCs w:val="24"/>
    </w:rPr>
  </w:style>
  <w:style w:type="paragraph" w:styleId="Citationintense">
    <w:name w:val="Intense Quote"/>
    <w:basedOn w:val="Normal"/>
    <w:next w:val="Normal"/>
    <w:link w:val="CitationintenseCar"/>
    <w:uiPriority w:val="30"/>
    <w:qFormat/>
    <w:rsid w:val="00350AD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350ADE"/>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350ADE"/>
    <w:rPr>
      <w:i/>
      <w:iCs/>
      <w:color w:val="595959" w:themeColor="text1" w:themeTint="A6"/>
    </w:rPr>
  </w:style>
  <w:style w:type="character" w:styleId="Accentuationintense">
    <w:name w:val="Intense Emphasis"/>
    <w:basedOn w:val="Policepardfaut"/>
    <w:uiPriority w:val="21"/>
    <w:qFormat/>
    <w:rsid w:val="00350ADE"/>
    <w:rPr>
      <w:b/>
      <w:bCs/>
      <w:i/>
      <w:iCs/>
      <w:color w:val="auto"/>
    </w:rPr>
  </w:style>
  <w:style w:type="character" w:styleId="Rfrencelgre">
    <w:name w:val="Subtle Reference"/>
    <w:basedOn w:val="Policepardfaut"/>
    <w:uiPriority w:val="31"/>
    <w:qFormat/>
    <w:rsid w:val="00350AD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350ADE"/>
    <w:rPr>
      <w:b/>
      <w:bCs/>
      <w:caps w:val="0"/>
      <w:smallCaps/>
      <w:color w:val="auto"/>
      <w:spacing w:val="0"/>
      <w:u w:val="single"/>
    </w:rPr>
  </w:style>
  <w:style w:type="character" w:styleId="Titredulivre">
    <w:name w:val="Book Title"/>
    <w:basedOn w:val="Policepardfaut"/>
    <w:uiPriority w:val="33"/>
    <w:qFormat/>
    <w:rsid w:val="00350ADE"/>
    <w:rPr>
      <w:b/>
      <w:bCs/>
      <w:caps w:val="0"/>
      <w:smallCaps/>
      <w:spacing w:val="0"/>
    </w:rPr>
  </w:style>
  <w:style w:type="paragraph" w:styleId="En-ttedetabledesmatires">
    <w:name w:val="TOC Heading"/>
    <w:basedOn w:val="Titre1"/>
    <w:next w:val="Normal"/>
    <w:uiPriority w:val="39"/>
    <w:semiHidden/>
    <w:unhideWhenUsed/>
    <w:qFormat/>
    <w:rsid w:val="00350A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4746">
      <w:bodyDiv w:val="1"/>
      <w:marLeft w:val="0"/>
      <w:marRight w:val="0"/>
      <w:marTop w:val="0"/>
      <w:marBottom w:val="0"/>
      <w:divBdr>
        <w:top w:val="none" w:sz="0" w:space="0" w:color="auto"/>
        <w:left w:val="none" w:sz="0" w:space="0" w:color="auto"/>
        <w:bottom w:val="none" w:sz="0" w:space="0" w:color="auto"/>
        <w:right w:val="none" w:sz="0" w:space="0" w:color="auto"/>
      </w:divBdr>
    </w:div>
    <w:div w:id="1214121782">
      <w:bodyDiv w:val="1"/>
      <w:marLeft w:val="0"/>
      <w:marRight w:val="0"/>
      <w:marTop w:val="0"/>
      <w:marBottom w:val="0"/>
      <w:divBdr>
        <w:top w:val="none" w:sz="0" w:space="0" w:color="auto"/>
        <w:left w:val="none" w:sz="0" w:space="0" w:color="auto"/>
        <w:bottom w:val="none" w:sz="0" w:space="0" w:color="auto"/>
        <w:right w:val="none" w:sz="0" w:space="0" w:color="auto"/>
      </w:divBdr>
      <w:divsChild>
        <w:div w:id="1043486477">
          <w:marLeft w:val="0"/>
          <w:marRight w:val="0"/>
          <w:marTop w:val="0"/>
          <w:marBottom w:val="0"/>
          <w:divBdr>
            <w:top w:val="none" w:sz="0" w:space="0" w:color="auto"/>
            <w:left w:val="none" w:sz="0" w:space="0" w:color="auto"/>
            <w:bottom w:val="none" w:sz="0" w:space="0" w:color="auto"/>
            <w:right w:val="none" w:sz="0" w:space="0" w:color="auto"/>
          </w:divBdr>
        </w:div>
        <w:div w:id="903220497">
          <w:marLeft w:val="0"/>
          <w:marRight w:val="0"/>
          <w:marTop w:val="0"/>
          <w:marBottom w:val="0"/>
          <w:divBdr>
            <w:top w:val="none" w:sz="0" w:space="0" w:color="auto"/>
            <w:left w:val="none" w:sz="0" w:space="0" w:color="auto"/>
            <w:bottom w:val="none" w:sz="0" w:space="0" w:color="auto"/>
            <w:right w:val="none" w:sz="0" w:space="0" w:color="auto"/>
          </w:divBdr>
        </w:div>
        <w:div w:id="1188517554">
          <w:marLeft w:val="0"/>
          <w:marRight w:val="0"/>
          <w:marTop w:val="0"/>
          <w:marBottom w:val="0"/>
          <w:divBdr>
            <w:top w:val="none" w:sz="0" w:space="0" w:color="auto"/>
            <w:left w:val="none" w:sz="0" w:space="0" w:color="auto"/>
            <w:bottom w:val="none" w:sz="0" w:space="0" w:color="auto"/>
            <w:right w:val="none" w:sz="0" w:space="0" w:color="auto"/>
          </w:divBdr>
        </w:div>
        <w:div w:id="184288492">
          <w:marLeft w:val="0"/>
          <w:marRight w:val="0"/>
          <w:marTop w:val="0"/>
          <w:marBottom w:val="0"/>
          <w:divBdr>
            <w:top w:val="none" w:sz="0" w:space="0" w:color="auto"/>
            <w:left w:val="none" w:sz="0" w:space="0" w:color="auto"/>
            <w:bottom w:val="none" w:sz="0" w:space="0" w:color="auto"/>
            <w:right w:val="none" w:sz="0" w:space="0" w:color="auto"/>
          </w:divBdr>
        </w:div>
      </w:divsChild>
    </w:div>
    <w:div w:id="1293242884">
      <w:bodyDiv w:val="1"/>
      <w:marLeft w:val="0"/>
      <w:marRight w:val="0"/>
      <w:marTop w:val="0"/>
      <w:marBottom w:val="0"/>
      <w:divBdr>
        <w:top w:val="none" w:sz="0" w:space="0" w:color="auto"/>
        <w:left w:val="none" w:sz="0" w:space="0" w:color="auto"/>
        <w:bottom w:val="none" w:sz="0" w:space="0" w:color="auto"/>
        <w:right w:val="none" w:sz="0" w:space="0" w:color="auto"/>
      </w:divBdr>
      <w:divsChild>
        <w:div w:id="1857426144">
          <w:marLeft w:val="0"/>
          <w:marRight w:val="0"/>
          <w:marTop w:val="0"/>
          <w:marBottom w:val="0"/>
          <w:divBdr>
            <w:top w:val="none" w:sz="0" w:space="0" w:color="auto"/>
            <w:left w:val="none" w:sz="0" w:space="0" w:color="auto"/>
            <w:bottom w:val="none" w:sz="0" w:space="0" w:color="auto"/>
            <w:right w:val="none" w:sz="0" w:space="0" w:color="auto"/>
          </w:divBdr>
        </w:div>
        <w:div w:id="713623728">
          <w:marLeft w:val="0"/>
          <w:marRight w:val="0"/>
          <w:marTop w:val="0"/>
          <w:marBottom w:val="0"/>
          <w:divBdr>
            <w:top w:val="none" w:sz="0" w:space="0" w:color="auto"/>
            <w:left w:val="none" w:sz="0" w:space="0" w:color="auto"/>
            <w:bottom w:val="none" w:sz="0" w:space="0" w:color="auto"/>
            <w:right w:val="none" w:sz="0" w:space="0" w:color="auto"/>
          </w:divBdr>
        </w:div>
      </w:divsChild>
    </w:div>
    <w:div w:id="1319067438">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6">
          <w:marLeft w:val="0"/>
          <w:marRight w:val="0"/>
          <w:marTop w:val="0"/>
          <w:marBottom w:val="0"/>
          <w:divBdr>
            <w:top w:val="none" w:sz="0" w:space="0" w:color="auto"/>
            <w:left w:val="none" w:sz="0" w:space="0" w:color="auto"/>
            <w:bottom w:val="none" w:sz="0" w:space="0" w:color="auto"/>
            <w:right w:val="none" w:sz="0" w:space="0" w:color="auto"/>
          </w:divBdr>
        </w:div>
      </w:divsChild>
    </w:div>
    <w:div w:id="1367676244">
      <w:bodyDiv w:val="1"/>
      <w:marLeft w:val="0"/>
      <w:marRight w:val="0"/>
      <w:marTop w:val="0"/>
      <w:marBottom w:val="0"/>
      <w:divBdr>
        <w:top w:val="none" w:sz="0" w:space="0" w:color="auto"/>
        <w:left w:val="none" w:sz="0" w:space="0" w:color="auto"/>
        <w:bottom w:val="none" w:sz="0" w:space="0" w:color="auto"/>
        <w:right w:val="none" w:sz="0" w:space="0" w:color="auto"/>
      </w:divBdr>
      <w:divsChild>
        <w:div w:id="1088648123">
          <w:marLeft w:val="0"/>
          <w:marRight w:val="0"/>
          <w:marTop w:val="0"/>
          <w:marBottom w:val="0"/>
          <w:divBdr>
            <w:top w:val="none" w:sz="0" w:space="0" w:color="auto"/>
            <w:left w:val="none" w:sz="0" w:space="0" w:color="auto"/>
            <w:bottom w:val="none" w:sz="0" w:space="0" w:color="auto"/>
            <w:right w:val="none" w:sz="0" w:space="0" w:color="auto"/>
          </w:divBdr>
        </w:div>
        <w:div w:id="641157050">
          <w:marLeft w:val="0"/>
          <w:marRight w:val="0"/>
          <w:marTop w:val="0"/>
          <w:marBottom w:val="0"/>
          <w:divBdr>
            <w:top w:val="none" w:sz="0" w:space="0" w:color="auto"/>
            <w:left w:val="none" w:sz="0" w:space="0" w:color="auto"/>
            <w:bottom w:val="none" w:sz="0" w:space="0" w:color="auto"/>
            <w:right w:val="none" w:sz="0" w:space="0" w:color="auto"/>
          </w:divBdr>
        </w:div>
        <w:div w:id="979336408">
          <w:marLeft w:val="0"/>
          <w:marRight w:val="0"/>
          <w:marTop w:val="0"/>
          <w:marBottom w:val="0"/>
          <w:divBdr>
            <w:top w:val="none" w:sz="0" w:space="0" w:color="auto"/>
            <w:left w:val="none" w:sz="0" w:space="0" w:color="auto"/>
            <w:bottom w:val="none" w:sz="0" w:space="0" w:color="auto"/>
            <w:right w:val="none" w:sz="0" w:space="0" w:color="auto"/>
          </w:divBdr>
        </w:div>
      </w:divsChild>
    </w:div>
    <w:div w:id="1924291869">
      <w:bodyDiv w:val="1"/>
      <w:marLeft w:val="0"/>
      <w:marRight w:val="0"/>
      <w:marTop w:val="0"/>
      <w:marBottom w:val="0"/>
      <w:divBdr>
        <w:top w:val="none" w:sz="0" w:space="0" w:color="auto"/>
        <w:left w:val="none" w:sz="0" w:space="0" w:color="auto"/>
        <w:bottom w:val="none" w:sz="0" w:space="0" w:color="auto"/>
        <w:right w:val="none" w:sz="0" w:space="0" w:color="auto"/>
      </w:divBdr>
    </w:div>
    <w:div w:id="20676831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382">
          <w:marLeft w:val="0"/>
          <w:marRight w:val="0"/>
          <w:marTop w:val="0"/>
          <w:marBottom w:val="0"/>
          <w:divBdr>
            <w:top w:val="none" w:sz="0" w:space="0" w:color="auto"/>
            <w:left w:val="none" w:sz="0" w:space="0" w:color="auto"/>
            <w:bottom w:val="none" w:sz="0" w:space="0" w:color="auto"/>
            <w:right w:val="none" w:sz="0" w:space="0" w:color="auto"/>
          </w:divBdr>
        </w:div>
        <w:div w:id="119037646">
          <w:marLeft w:val="0"/>
          <w:marRight w:val="0"/>
          <w:marTop w:val="0"/>
          <w:marBottom w:val="0"/>
          <w:divBdr>
            <w:top w:val="none" w:sz="0" w:space="0" w:color="auto"/>
            <w:left w:val="none" w:sz="0" w:space="0" w:color="auto"/>
            <w:bottom w:val="none" w:sz="0" w:space="0" w:color="auto"/>
            <w:right w:val="none" w:sz="0" w:space="0" w:color="auto"/>
          </w:divBdr>
        </w:div>
        <w:div w:id="64003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b.fr/sites/fub/files/fub/E-learning/planning_formations_internes_202209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b.fr/sites/fub/files/fub/faq_les_amenagements_cyclables_compressed_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b.fr/fub/actualites/temps-echange-formations-ligne-rese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4217a-f72a-4805-ae97-430a9f7dbf6c">
      <Terms xmlns="http://schemas.microsoft.com/office/infopath/2007/PartnerControls"/>
    </lcf76f155ced4ddcb4097134ff3c332f>
    <TaxCatchAll xmlns="511e4b92-75aa-4a0c-87c0-19258e365b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BBD6702AE7146BE5FA0956F473876" ma:contentTypeVersion="16" ma:contentTypeDescription="Crée un document." ma:contentTypeScope="" ma:versionID="834304d03a406c861d8559fad504f117">
  <xsd:schema xmlns:xsd="http://www.w3.org/2001/XMLSchema" xmlns:xs="http://www.w3.org/2001/XMLSchema" xmlns:p="http://schemas.microsoft.com/office/2006/metadata/properties" xmlns:ns2="511e4b92-75aa-4a0c-87c0-19258e365b4a" xmlns:ns3="e984217a-f72a-4805-ae97-430a9f7dbf6c" targetNamespace="http://schemas.microsoft.com/office/2006/metadata/properties" ma:root="true" ma:fieldsID="9dc3abda2e5133f8cf876d52087ddf5d" ns2:_="" ns3:_="">
    <xsd:import namespace="511e4b92-75aa-4a0c-87c0-19258e365b4a"/>
    <xsd:import namespace="e984217a-f72a-4805-ae97-430a9f7dbf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5ac3b99-50fe-41be-b625-a655205f582e}" ma:internalName="TaxCatchAll" ma:showField="CatchAllData" ma:web="511e4b92-75aa-4a0c-87c0-19258e365b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84217a-f72a-4805-ae97-430a9f7dbf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36e39d8-c684-47bb-adf5-931be4b9f2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73198-A7A9-490E-AF34-FAA0C1EA135D}">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984217a-f72a-4805-ae97-430a9f7dbf6c"/>
    <ds:schemaRef ds:uri="511e4b92-75aa-4a0c-87c0-19258e365b4a"/>
    <ds:schemaRef ds:uri="http://www.w3.org/XML/1998/namespace"/>
  </ds:schemaRefs>
</ds:datastoreItem>
</file>

<file path=customXml/itemProps2.xml><?xml version="1.0" encoding="utf-8"?>
<ds:datastoreItem xmlns:ds="http://schemas.openxmlformats.org/officeDocument/2006/customXml" ds:itemID="{76142B22-D416-4FA9-9488-6AC7A334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e4b92-75aa-4a0c-87c0-19258e365b4a"/>
    <ds:schemaRef ds:uri="e984217a-f72a-4805-ae97-430a9f7d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D8935-4358-4794-BF37-D437406DC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7002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Dupont-Vallée</dc:creator>
  <cp:keywords/>
  <dc:description/>
  <cp:lastModifiedBy>Zoé Dupont-Vallée</cp:lastModifiedBy>
  <cp:revision>2</cp:revision>
  <cp:lastPrinted>2022-10-04T15:17:00Z</cp:lastPrinted>
  <dcterms:created xsi:type="dcterms:W3CDTF">2022-10-05T14:50:00Z</dcterms:created>
  <dcterms:modified xsi:type="dcterms:W3CDTF">2022-10-05T14:50:00Z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0x0101003F6BBD6702AE7146BE5FA0956F473876</vt:lpwstr>
  </property>
  <property fmtid="{D5CDD505-2E9C-101B-9397-08002B2CF9AE}" pid="3" name="MediaServiceImageTags">
    <vt:lpwstr/>
  </property>
</Properties>
</file>